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CE288" w14:textId="77777777" w:rsidR="00FD551F" w:rsidRPr="00D61579" w:rsidRDefault="006F7F18" w:rsidP="001D6BCC">
      <w:pPr>
        <w:pStyle w:val="STPR2Title1"/>
        <w:spacing w:after="0" w:line="240" w:lineRule="auto"/>
        <w:rPr>
          <w:color w:val="000000" w:themeColor="text1"/>
          <w:sz w:val="2"/>
          <w:szCs w:val="2"/>
          <w:lang w:val="en-GB"/>
        </w:rPr>
      </w:pPr>
      <w:r>
        <w:rPr>
          <w:color w:val="000000" w:themeColor="text1"/>
          <w:sz w:val="2"/>
          <w:szCs w:val="2"/>
          <w:lang w:val="en-GB"/>
        </w:rPr>
        <w:t xml:space="preserve"> et</w:t>
      </w:r>
    </w:p>
    <w:p w14:paraId="6E7B67FA" w14:textId="77777777" w:rsidR="003B0798" w:rsidRPr="002546BC" w:rsidRDefault="003B0798" w:rsidP="007D7D4F">
      <w:pPr>
        <w:pStyle w:val="STPR2Title1"/>
        <w:spacing w:after="0" w:line="240" w:lineRule="auto"/>
        <w:jc w:val="left"/>
        <w:rPr>
          <w:rFonts w:cs="Jacobs Chronos"/>
          <w:color w:val="363636"/>
          <w:szCs w:val="36"/>
          <w:lang w:val="en-GB"/>
        </w:rPr>
      </w:pPr>
    </w:p>
    <w:p w14:paraId="0F50C33B" w14:textId="77777777" w:rsidR="006109F3" w:rsidRPr="002546BC" w:rsidRDefault="00185A5F" w:rsidP="007D7D4F">
      <w:pPr>
        <w:pStyle w:val="STPR2Title1"/>
        <w:spacing w:after="11000" w:line="240" w:lineRule="auto"/>
        <w:jc w:val="left"/>
        <w:rPr>
          <w:rFonts w:cs="Jacobs Chronos"/>
          <w:color w:val="363636"/>
          <w:szCs w:val="36"/>
          <w:lang w:val="en-GB"/>
        </w:rPr>
      </w:pPr>
      <w:r w:rsidRPr="002546BC">
        <w:rPr>
          <w:rFonts w:cs="Jacobs Chronos"/>
          <w:noProof/>
          <w:color w:val="363636"/>
          <w:lang w:val="en-GB"/>
        </w:rPr>
        <w:drawing>
          <wp:anchor distT="0" distB="0" distL="114300" distR="114300" simplePos="0" relativeHeight="251658240" behindDoc="1" locked="1" layoutInCell="1" allowOverlap="1" wp14:anchorId="329FA0CD" wp14:editId="30E89970">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285E6702" w14:textId="77777777" w:rsidR="006109F3" w:rsidRPr="003D1780" w:rsidRDefault="00C32F56" w:rsidP="00D92D31">
      <w:pPr>
        <w:pStyle w:val="STPR2Title2"/>
        <w:rPr>
          <w:rFonts w:ascii="Arial" w:hAnsi="Arial"/>
          <w:lang w:val="en-GB"/>
        </w:rPr>
      </w:pPr>
      <w:r w:rsidRPr="003D1780">
        <w:rPr>
          <w:rFonts w:ascii="Arial" w:hAnsi="Arial"/>
          <w:lang w:val="en-GB"/>
        </w:rPr>
        <w:t>Consultation</w:t>
      </w:r>
      <w:r w:rsidR="00A20B84" w:rsidRPr="003D1780">
        <w:rPr>
          <w:rFonts w:ascii="Arial" w:hAnsi="Arial"/>
          <w:lang w:val="en-GB"/>
        </w:rPr>
        <w:t xml:space="preserve"> Summary</w:t>
      </w:r>
      <w:r w:rsidRPr="003D1780">
        <w:rPr>
          <w:rFonts w:ascii="Arial" w:hAnsi="Arial"/>
          <w:lang w:val="en-GB"/>
        </w:rPr>
        <w:t xml:space="preserve"> Report</w:t>
      </w:r>
    </w:p>
    <w:p w14:paraId="48A27086" w14:textId="53D9BF8E" w:rsidR="006109F3" w:rsidRPr="003D1780" w:rsidRDefault="00647D09" w:rsidP="00D85E61">
      <w:pPr>
        <w:pStyle w:val="STPR2Title3"/>
        <w:spacing w:after="100" w:afterAutospacing="1"/>
        <w:rPr>
          <w:rFonts w:ascii="Arial" w:hAnsi="Arial"/>
          <w:lang w:val="en-GB"/>
        </w:rPr>
      </w:pPr>
      <w:r w:rsidRPr="003D1780">
        <w:rPr>
          <w:rFonts w:ascii="Arial" w:hAnsi="Arial"/>
          <w:lang w:val="en-GB"/>
        </w:rPr>
        <w:t>December</w:t>
      </w:r>
      <w:r w:rsidR="00B8225A" w:rsidRPr="003D1780">
        <w:rPr>
          <w:rFonts w:ascii="Arial" w:hAnsi="Arial"/>
          <w:lang w:val="en-GB"/>
        </w:rPr>
        <w:t xml:space="preserve"> </w:t>
      </w:r>
      <w:r w:rsidR="00C32F56" w:rsidRPr="003D1780">
        <w:rPr>
          <w:rFonts w:ascii="Arial" w:hAnsi="Arial"/>
          <w:lang w:val="en-GB"/>
        </w:rPr>
        <w:t>2022</w:t>
      </w:r>
    </w:p>
    <w:p w14:paraId="1AC39262" w14:textId="77777777" w:rsidR="00D85E61" w:rsidRPr="00E645D5" w:rsidRDefault="00D85E61" w:rsidP="006F53DF">
      <w:pPr>
        <w:pStyle w:val="STPR2Title3"/>
        <w:rPr>
          <w:lang w:val="en-GB"/>
        </w:rPr>
        <w:sectPr w:rsidR="00D85E61" w:rsidRPr="00E645D5" w:rsidSect="004D2780">
          <w:type w:val="continuous"/>
          <w:pgSz w:w="11906" w:h="16838" w:code="9"/>
          <w:pgMar w:top="1701" w:right="1134" w:bottom="1134" w:left="1134" w:header="454" w:footer="567" w:gutter="0"/>
          <w:cols w:space="720"/>
          <w:noEndnote/>
          <w:docGrid w:linePitch="299"/>
        </w:sectPr>
      </w:pPr>
    </w:p>
    <w:p w14:paraId="1576E330" w14:textId="77777777" w:rsidR="00EF4ADC" w:rsidRDefault="00EF4ADC" w:rsidP="003168BB">
      <w:pPr>
        <w:pStyle w:val="STPR2Heading1Nonumbering"/>
      </w:pPr>
      <w:r>
        <w:lastRenderedPageBreak/>
        <w:t>Contents</w:t>
      </w:r>
    </w:p>
    <w:p w14:paraId="0CF65F06" w14:textId="77777777" w:rsidR="00EF4ADC" w:rsidRPr="003D1780" w:rsidRDefault="00EF4ADC">
      <w:pPr>
        <w:pStyle w:val="TOC1"/>
        <w:rPr>
          <w:rFonts w:ascii="Arial" w:hAnsi="Arial"/>
        </w:rPr>
      </w:pPr>
    </w:p>
    <w:p w14:paraId="13F3C52A" w14:textId="1843B1D1" w:rsidR="003D1780" w:rsidRPr="003D1780" w:rsidRDefault="00EF4ADC">
      <w:pPr>
        <w:pStyle w:val="TOC1"/>
        <w:rPr>
          <w:rFonts w:ascii="Arial" w:hAnsi="Arial"/>
          <w:b w:val="0"/>
          <w:color w:val="auto"/>
          <w:sz w:val="22"/>
          <w:szCs w:val="22"/>
        </w:rPr>
      </w:pPr>
      <w:r w:rsidRPr="003D1780">
        <w:rPr>
          <w:rFonts w:ascii="Arial" w:hAnsi="Arial"/>
        </w:rPr>
        <w:fldChar w:fldCharType="begin"/>
      </w:r>
      <w:r w:rsidRPr="003D1780">
        <w:rPr>
          <w:rFonts w:ascii="Arial" w:hAnsi="Arial"/>
        </w:rPr>
        <w:instrText xml:space="preserve"> TOC \o "1-1" \h \z \u </w:instrText>
      </w:r>
      <w:r w:rsidRPr="003D1780">
        <w:rPr>
          <w:rFonts w:ascii="Arial" w:hAnsi="Arial"/>
        </w:rPr>
        <w:fldChar w:fldCharType="separate"/>
      </w:r>
      <w:hyperlink w:anchor="_Toc121309390" w:history="1">
        <w:r w:rsidR="003D1780" w:rsidRPr="003D1780">
          <w:rPr>
            <w:rStyle w:val="Hyperlink"/>
            <w:rFonts w:ascii="Arial" w:hAnsi="Arial"/>
          </w:rPr>
          <w:t>1.</w:t>
        </w:r>
        <w:r w:rsidR="003D1780" w:rsidRPr="003D1780">
          <w:rPr>
            <w:rFonts w:ascii="Arial" w:hAnsi="Arial"/>
            <w:b w:val="0"/>
            <w:color w:val="auto"/>
            <w:sz w:val="22"/>
            <w:szCs w:val="22"/>
          </w:rPr>
          <w:tab/>
        </w:r>
        <w:r w:rsidR="003D1780" w:rsidRPr="003D1780">
          <w:rPr>
            <w:rStyle w:val="Hyperlink"/>
            <w:rFonts w:ascii="Arial" w:hAnsi="Arial"/>
          </w:rPr>
          <w:t>Introduction</w:t>
        </w:r>
        <w:r w:rsidR="003D1780" w:rsidRPr="003D1780">
          <w:rPr>
            <w:rFonts w:ascii="Arial" w:hAnsi="Arial"/>
            <w:webHidden/>
          </w:rPr>
          <w:tab/>
        </w:r>
        <w:r w:rsidR="003D1780" w:rsidRPr="003D1780">
          <w:rPr>
            <w:rFonts w:ascii="Arial" w:hAnsi="Arial"/>
            <w:webHidden/>
          </w:rPr>
          <w:fldChar w:fldCharType="begin"/>
        </w:r>
        <w:r w:rsidR="003D1780" w:rsidRPr="003D1780">
          <w:rPr>
            <w:rFonts w:ascii="Arial" w:hAnsi="Arial"/>
            <w:webHidden/>
          </w:rPr>
          <w:instrText xml:space="preserve"> PAGEREF _Toc121309390 \h </w:instrText>
        </w:r>
        <w:r w:rsidR="003D1780" w:rsidRPr="003D1780">
          <w:rPr>
            <w:rFonts w:ascii="Arial" w:hAnsi="Arial"/>
            <w:webHidden/>
          </w:rPr>
        </w:r>
        <w:r w:rsidR="003D1780" w:rsidRPr="003D1780">
          <w:rPr>
            <w:rFonts w:ascii="Arial" w:hAnsi="Arial"/>
            <w:webHidden/>
          </w:rPr>
          <w:fldChar w:fldCharType="separate"/>
        </w:r>
        <w:r w:rsidR="00C4155C">
          <w:rPr>
            <w:rFonts w:ascii="Arial" w:hAnsi="Arial"/>
            <w:webHidden/>
          </w:rPr>
          <w:t>2</w:t>
        </w:r>
        <w:r w:rsidR="003D1780" w:rsidRPr="003D1780">
          <w:rPr>
            <w:rFonts w:ascii="Arial" w:hAnsi="Arial"/>
            <w:webHidden/>
          </w:rPr>
          <w:fldChar w:fldCharType="end"/>
        </w:r>
      </w:hyperlink>
    </w:p>
    <w:p w14:paraId="09DF8A6B" w14:textId="16FF62FC" w:rsidR="003D1780" w:rsidRPr="003D1780" w:rsidRDefault="003D1780">
      <w:pPr>
        <w:pStyle w:val="TOC1"/>
        <w:rPr>
          <w:rFonts w:ascii="Arial" w:hAnsi="Arial"/>
          <w:b w:val="0"/>
          <w:color w:val="auto"/>
          <w:sz w:val="22"/>
          <w:szCs w:val="22"/>
        </w:rPr>
      </w:pPr>
      <w:hyperlink w:anchor="_Toc121309391" w:history="1">
        <w:r w:rsidRPr="003D1780">
          <w:rPr>
            <w:rStyle w:val="Hyperlink"/>
            <w:rFonts w:ascii="Arial" w:hAnsi="Arial"/>
          </w:rPr>
          <w:t>2.</w:t>
        </w:r>
        <w:r w:rsidRPr="003D1780">
          <w:rPr>
            <w:rFonts w:ascii="Arial" w:hAnsi="Arial"/>
            <w:b w:val="0"/>
            <w:color w:val="auto"/>
            <w:sz w:val="22"/>
            <w:szCs w:val="22"/>
          </w:rPr>
          <w:tab/>
        </w:r>
        <w:r w:rsidRPr="003D1780">
          <w:rPr>
            <w:rStyle w:val="Hyperlink"/>
            <w:rFonts w:ascii="Arial" w:hAnsi="Arial"/>
          </w:rPr>
          <w:t>Main Findings</w:t>
        </w:r>
        <w:r w:rsidRPr="003D1780">
          <w:rPr>
            <w:rFonts w:ascii="Arial" w:hAnsi="Arial"/>
            <w:webHidden/>
          </w:rPr>
          <w:tab/>
        </w:r>
        <w:r w:rsidRPr="003D1780">
          <w:rPr>
            <w:rFonts w:ascii="Arial" w:hAnsi="Arial"/>
            <w:webHidden/>
          </w:rPr>
          <w:fldChar w:fldCharType="begin"/>
        </w:r>
        <w:r w:rsidRPr="003D1780">
          <w:rPr>
            <w:rFonts w:ascii="Arial" w:hAnsi="Arial"/>
            <w:webHidden/>
          </w:rPr>
          <w:instrText xml:space="preserve"> PAGEREF _Toc121309391 \h </w:instrText>
        </w:r>
        <w:r w:rsidRPr="003D1780">
          <w:rPr>
            <w:rFonts w:ascii="Arial" w:hAnsi="Arial"/>
            <w:webHidden/>
          </w:rPr>
        </w:r>
        <w:r w:rsidRPr="003D1780">
          <w:rPr>
            <w:rFonts w:ascii="Arial" w:hAnsi="Arial"/>
            <w:webHidden/>
          </w:rPr>
          <w:fldChar w:fldCharType="separate"/>
        </w:r>
        <w:r w:rsidR="00C4155C">
          <w:rPr>
            <w:rFonts w:ascii="Arial" w:hAnsi="Arial"/>
            <w:webHidden/>
          </w:rPr>
          <w:t>4</w:t>
        </w:r>
        <w:r w:rsidRPr="003D1780">
          <w:rPr>
            <w:rFonts w:ascii="Arial" w:hAnsi="Arial"/>
            <w:webHidden/>
          </w:rPr>
          <w:fldChar w:fldCharType="end"/>
        </w:r>
      </w:hyperlink>
    </w:p>
    <w:p w14:paraId="30387936" w14:textId="5FCDDA26" w:rsidR="002A0E77" w:rsidRPr="00E645D5" w:rsidRDefault="00EF4ADC" w:rsidP="003A07B2">
      <w:pPr>
        <w:pStyle w:val="STPR2BodyText"/>
      </w:pPr>
      <w:r w:rsidRPr="003D1780">
        <w:fldChar w:fldCharType="end"/>
      </w:r>
    </w:p>
    <w:p w14:paraId="018ED813" w14:textId="77777777" w:rsidR="002A0E77" w:rsidRPr="00E645D5" w:rsidRDefault="002A0E77" w:rsidP="003A07B2">
      <w:pPr>
        <w:pStyle w:val="STPR2BodyText"/>
        <w:sectPr w:rsidR="002A0E77" w:rsidRPr="00E645D5" w:rsidSect="004D2780">
          <w:headerReference w:type="default" r:id="rId13"/>
          <w:footerReference w:type="default" r:id="rId14"/>
          <w:pgSz w:w="11906" w:h="16838" w:code="9"/>
          <w:pgMar w:top="1701" w:right="1134" w:bottom="1134" w:left="1134" w:header="454" w:footer="567" w:gutter="0"/>
          <w:pgNumType w:fmt="lowerRoman" w:start="1"/>
          <w:cols w:space="720"/>
          <w:noEndnote/>
          <w:docGrid w:linePitch="299"/>
        </w:sectPr>
      </w:pPr>
    </w:p>
    <w:p w14:paraId="60040101" w14:textId="77777777" w:rsidR="00C32F56" w:rsidRDefault="00C32F56" w:rsidP="00A84DE1">
      <w:pPr>
        <w:pStyle w:val="Heading1"/>
      </w:pPr>
      <w:bookmarkStart w:id="0" w:name="_Ref110420086"/>
      <w:bookmarkStart w:id="1" w:name="_Toc121309390"/>
      <w:r>
        <w:lastRenderedPageBreak/>
        <w:t>Introduction</w:t>
      </w:r>
      <w:bookmarkEnd w:id="0"/>
      <w:bookmarkEnd w:id="1"/>
    </w:p>
    <w:p w14:paraId="14A774BC" w14:textId="77777777" w:rsidR="006D0031" w:rsidRPr="00C743A9" w:rsidRDefault="006D0031">
      <w:pPr>
        <w:pStyle w:val="Heading2"/>
      </w:pPr>
      <w:bookmarkStart w:id="2" w:name="_Ref110420090"/>
      <w:r>
        <w:t>Background</w:t>
      </w:r>
      <w:bookmarkEnd w:id="2"/>
    </w:p>
    <w:p w14:paraId="7736086A" w14:textId="77777777" w:rsidR="004E4E23" w:rsidRDefault="004E4E23">
      <w:pPr>
        <w:pStyle w:val="STPR2BodyText"/>
      </w:pPr>
      <w:r>
        <w:t>On 20 January 2022, Transport Scotland</w:t>
      </w:r>
      <w:r w:rsidR="00E87761">
        <w:t xml:space="preserve"> published the </w:t>
      </w:r>
      <w:r>
        <w:t>draft second Strategic Transport Projects Review (STPR2)</w:t>
      </w:r>
      <w:r w:rsidR="00E87761">
        <w:t xml:space="preserve"> and commenced a 12-week consultation</w:t>
      </w:r>
      <w:r>
        <w:t>. This report summarises the activities undertaken as part of th</w:t>
      </w:r>
      <w:r w:rsidR="00E87761">
        <w:t>e</w:t>
      </w:r>
      <w:r>
        <w:t xml:space="preserve"> consultation</w:t>
      </w:r>
      <w:r w:rsidR="00E87761">
        <w:t>. It also outlines</w:t>
      </w:r>
      <w:r>
        <w:t xml:space="preserve"> </w:t>
      </w:r>
      <w:r w:rsidR="00E87761">
        <w:t xml:space="preserve">the key findings from the analysis of responses to the </w:t>
      </w:r>
      <w:r w:rsidR="007178F7">
        <w:t xml:space="preserve">consultation on the </w:t>
      </w:r>
      <w:r w:rsidR="00E87761">
        <w:t>draft reports published</w:t>
      </w:r>
      <w:r w:rsidR="00A70AAE">
        <w:t xml:space="preserve"> on</w:t>
      </w:r>
      <w:r w:rsidR="00E87761">
        <w:t xml:space="preserve"> 20 January 2022</w:t>
      </w:r>
      <w:r>
        <w:t>.</w:t>
      </w:r>
    </w:p>
    <w:p w14:paraId="6EEDCC95" w14:textId="77777777" w:rsidR="00F3388B" w:rsidRDefault="00D246EB">
      <w:pPr>
        <w:pStyle w:val="STPR2BodyText"/>
      </w:pPr>
      <w:r>
        <w:t xml:space="preserve">A </w:t>
      </w:r>
      <w:r w:rsidR="008E7F85">
        <w:t xml:space="preserve">more detailed analysis of the </w:t>
      </w:r>
      <w:r w:rsidR="00EE2A18">
        <w:t xml:space="preserve">consultation is contained in the </w:t>
      </w:r>
      <w:r w:rsidR="00EA245E" w:rsidRPr="00734201">
        <w:t>STPR2 Consultation Analysis Report</w:t>
      </w:r>
      <w:r w:rsidR="00EA245E">
        <w:t>.</w:t>
      </w:r>
    </w:p>
    <w:p w14:paraId="33CE568F" w14:textId="77777777" w:rsidR="00322068" w:rsidRPr="00B417A4" w:rsidRDefault="00322068" w:rsidP="00C653F4">
      <w:pPr>
        <w:pStyle w:val="Heading2"/>
      </w:pPr>
      <w:r w:rsidRPr="00420C08">
        <w:t>The Consultation</w:t>
      </w:r>
    </w:p>
    <w:p w14:paraId="0DDB6B1E" w14:textId="4E1BB5F5" w:rsidR="00CF62B0" w:rsidRPr="00DF724A" w:rsidRDefault="5D5FA8C2" w:rsidP="002E5F05">
      <w:pPr>
        <w:pStyle w:val="STPR2BodyText"/>
      </w:pPr>
      <w:r>
        <w:t>The consultation was</w:t>
      </w:r>
      <w:r w:rsidR="36240CE7">
        <w:t xml:space="preserve"> hosted </w:t>
      </w:r>
      <w:r w:rsidR="3A77C2AB">
        <w:t xml:space="preserve">on the </w:t>
      </w:r>
      <w:r w:rsidR="36240CE7">
        <w:t>Scottish Government</w:t>
      </w:r>
      <w:r w:rsidR="3A77C2AB">
        <w:t xml:space="preserve">’s </w:t>
      </w:r>
      <w:r w:rsidR="40BB0A3F">
        <w:t xml:space="preserve">web-based </w:t>
      </w:r>
      <w:r w:rsidR="3A77C2AB">
        <w:t xml:space="preserve">platform </w:t>
      </w:r>
      <w:r w:rsidR="36240CE7">
        <w:t xml:space="preserve">Citizen Space. </w:t>
      </w:r>
      <w:proofErr w:type="spellStart"/>
      <w:r w:rsidR="0E2F2BDC">
        <w:t>EasyRead</w:t>
      </w:r>
      <w:proofErr w:type="spellEnd"/>
      <w:r w:rsidR="0E2F2BDC">
        <w:t xml:space="preserve"> and Gaelic </w:t>
      </w:r>
      <w:r w:rsidR="3A77C2AB">
        <w:t>l</w:t>
      </w:r>
      <w:r w:rsidR="0E2F2BDC">
        <w:t>anguage versions</w:t>
      </w:r>
      <w:r w:rsidR="2CD9CC88">
        <w:t xml:space="preserve"> o</w:t>
      </w:r>
      <w:r w:rsidR="1ED25A5B">
        <w:t>f</w:t>
      </w:r>
      <w:r w:rsidR="0E2F2BDC">
        <w:t xml:space="preserve"> the</w:t>
      </w:r>
      <w:r w:rsidR="025DE190">
        <w:t xml:space="preserve"> draft STPR2</w:t>
      </w:r>
      <w:r w:rsidR="1ED25A5B">
        <w:t xml:space="preserve"> summary</w:t>
      </w:r>
      <w:r w:rsidR="4CA38FF3">
        <w:t xml:space="preserve"> report</w:t>
      </w:r>
      <w:r w:rsidR="0E2F2BDC">
        <w:t xml:space="preserve"> and</w:t>
      </w:r>
      <w:r w:rsidR="4CA38FF3">
        <w:t xml:space="preserve"> a</w:t>
      </w:r>
      <w:r w:rsidR="0E2F2BDC">
        <w:t xml:space="preserve"> </w:t>
      </w:r>
      <w:r w:rsidR="218B6076">
        <w:t xml:space="preserve">Gaelic </w:t>
      </w:r>
      <w:r w:rsidR="3A77C2AB">
        <w:t>l</w:t>
      </w:r>
      <w:r w:rsidR="218B6076">
        <w:t>anguage questionnaire w</w:t>
      </w:r>
      <w:r w:rsidR="4CA38FF3">
        <w:t>ere</w:t>
      </w:r>
      <w:r w:rsidR="218B6076">
        <w:t xml:space="preserve"> </w:t>
      </w:r>
      <w:r w:rsidR="5F042E23">
        <w:t xml:space="preserve">also made </w:t>
      </w:r>
      <w:r w:rsidR="218B6076">
        <w:t>available</w:t>
      </w:r>
      <w:r w:rsidR="40BB0A3F">
        <w:t xml:space="preserve"> on this website, as well as on the </w:t>
      </w:r>
      <w:r w:rsidR="3E64C22E">
        <w:t>Transport Scotland website</w:t>
      </w:r>
      <w:r w:rsidR="218B6076">
        <w:t>.</w:t>
      </w:r>
      <w:r w:rsidR="1D10AD35">
        <w:t xml:space="preserve"> </w:t>
      </w:r>
      <w:r w:rsidR="476351F5">
        <w:t>A</w:t>
      </w:r>
      <w:r w:rsidR="638929E2">
        <w:t xml:space="preserve"> webpage version of the </w:t>
      </w:r>
      <w:r w:rsidR="0E897BC2">
        <w:t xml:space="preserve">draft STPR2 </w:t>
      </w:r>
      <w:r w:rsidR="78970075">
        <w:t>summary report</w:t>
      </w:r>
      <w:r w:rsidR="73C6BDF0">
        <w:t xml:space="preserve"> was also </w:t>
      </w:r>
      <w:r w:rsidR="09A86622">
        <w:t>made available</w:t>
      </w:r>
      <w:r w:rsidR="6AAF7E14">
        <w:t xml:space="preserve"> </w:t>
      </w:r>
      <w:r w:rsidR="1B70A45F">
        <w:t>to further increase accessibility</w:t>
      </w:r>
      <w:r w:rsidR="0A35951F">
        <w:t>.</w:t>
      </w:r>
      <w:r w:rsidR="5486F33A">
        <w:t xml:space="preserve"> The public consultation was publicised through emails to a comprehensive list of organisations and </w:t>
      </w:r>
      <w:r w:rsidR="3D8DDCA4">
        <w:t xml:space="preserve">local and regional </w:t>
      </w:r>
      <w:r w:rsidR="74832A2C">
        <w:t>a</w:t>
      </w:r>
      <w:r w:rsidR="5486F33A">
        <w:t xml:space="preserve">uthorities across Scotland, </w:t>
      </w:r>
      <w:r w:rsidR="40BB0A3F">
        <w:t xml:space="preserve">as well as </w:t>
      </w:r>
      <w:r w:rsidR="5486F33A">
        <w:t xml:space="preserve">via the Transport Scotland website and </w:t>
      </w:r>
      <w:r w:rsidR="40BB0A3F">
        <w:t>proactive</w:t>
      </w:r>
      <w:r w:rsidR="5486F33A">
        <w:t xml:space="preserve"> media coverage. Organisations were also requested to publicise the consultation through their own channels and a printable poster was also provided to assist with this.</w:t>
      </w:r>
      <w:r w:rsidR="05328330">
        <w:t xml:space="preserve"> A dedicated telephone number was prov</w:t>
      </w:r>
      <w:r w:rsidR="59E6C42E">
        <w:t xml:space="preserve">ided </w:t>
      </w:r>
      <w:r w:rsidR="05328330">
        <w:t xml:space="preserve">to allow those without good internet access to call and request a printed copy, large </w:t>
      </w:r>
      <w:proofErr w:type="gramStart"/>
      <w:r w:rsidR="05328330">
        <w:t>print</w:t>
      </w:r>
      <w:proofErr w:type="gramEnd"/>
      <w:r w:rsidR="05328330">
        <w:t xml:space="preserve"> or editable version </w:t>
      </w:r>
      <w:r w:rsidR="497A15F9">
        <w:t>of the question</w:t>
      </w:r>
      <w:r w:rsidR="702B9DA9">
        <w:t xml:space="preserve">naire </w:t>
      </w:r>
      <w:r w:rsidR="05328330">
        <w:t xml:space="preserve">to return by post or email. </w:t>
      </w:r>
      <w:r w:rsidR="59E6C42E">
        <w:t xml:space="preserve">This was </w:t>
      </w:r>
      <w:r w:rsidR="35A4478F">
        <w:t xml:space="preserve">highlighted </w:t>
      </w:r>
      <w:r w:rsidR="757C60E5">
        <w:t xml:space="preserve">on the poster and in the emails to </w:t>
      </w:r>
      <w:r w:rsidR="0979DFA5">
        <w:t>organisations</w:t>
      </w:r>
      <w:r w:rsidR="5185F61D">
        <w:t>.</w:t>
      </w:r>
      <w:r w:rsidR="64CB8517">
        <w:t xml:space="preserve"> </w:t>
      </w:r>
    </w:p>
    <w:p w14:paraId="35A91618" w14:textId="77777777" w:rsidR="00E80831" w:rsidRPr="00FA0569" w:rsidRDefault="00F274C8" w:rsidP="00E80831">
      <w:pPr>
        <w:pStyle w:val="STPR2BodyText"/>
      </w:pPr>
      <w:r w:rsidRPr="0059118E">
        <w:t xml:space="preserve">During the </w:t>
      </w:r>
      <w:r w:rsidR="00CA5825" w:rsidRPr="0059118E">
        <w:t>12-week</w:t>
      </w:r>
      <w:r w:rsidRPr="0059118E">
        <w:t xml:space="preserve"> consultation period</w:t>
      </w:r>
      <w:r w:rsidR="00642864">
        <w:t>,</w:t>
      </w:r>
      <w:r w:rsidRPr="0059118E">
        <w:t xml:space="preserve"> </w:t>
      </w:r>
      <w:r w:rsidR="002F21C5">
        <w:t>30</w:t>
      </w:r>
      <w:r w:rsidR="00713F5B" w:rsidRPr="0059118E">
        <w:t xml:space="preserve"> </w:t>
      </w:r>
      <w:r w:rsidR="00DC264B" w:rsidRPr="0059118E">
        <w:t xml:space="preserve">Information sessions </w:t>
      </w:r>
      <w:r w:rsidR="0028609A" w:rsidRPr="0059118E">
        <w:t>were</w:t>
      </w:r>
      <w:r w:rsidR="00DC264B" w:rsidRPr="0059118E">
        <w:t xml:space="preserve"> undertaken</w:t>
      </w:r>
      <w:r w:rsidR="00E80831">
        <w:t>. These were designed to promote the consultation exercise, providing an overview of STPR2 and the 45 draft recommendations and further details on how stakeholders could feed</w:t>
      </w:r>
      <w:r w:rsidR="00882C83">
        <w:t xml:space="preserve"> </w:t>
      </w:r>
      <w:r w:rsidR="2266F020">
        <w:t>into</w:t>
      </w:r>
      <w:r w:rsidR="00E80831">
        <w:t xml:space="preserve"> the consultation process.</w:t>
      </w:r>
      <w:r w:rsidR="40CB7AB4">
        <w:t xml:space="preserve"> </w:t>
      </w:r>
    </w:p>
    <w:p w14:paraId="32C17967" w14:textId="77777777" w:rsidR="00E80831" w:rsidRPr="00FA0569" w:rsidRDefault="00E80831" w:rsidP="00E80831">
      <w:pPr>
        <w:pStyle w:val="STPR2BodyText"/>
      </w:pPr>
      <w:r w:rsidRPr="00FA0569">
        <w:t xml:space="preserve">In line with the proactive approach </w:t>
      </w:r>
      <w:r>
        <w:t>to e</w:t>
      </w:r>
      <w:r w:rsidRPr="00FA0569">
        <w:t xml:space="preserve">ngagement </w:t>
      </w:r>
      <w:r>
        <w:t xml:space="preserve">that </w:t>
      </w:r>
      <w:r w:rsidRPr="00FA0569">
        <w:t xml:space="preserve">has </w:t>
      </w:r>
      <w:r>
        <w:t xml:space="preserve">been </w:t>
      </w:r>
      <w:r w:rsidRPr="00FA0569">
        <w:t xml:space="preserve">taken </w:t>
      </w:r>
      <w:r w:rsidR="00642864">
        <w:t>throughout</w:t>
      </w:r>
      <w:r w:rsidR="00642864" w:rsidRPr="00FA0569">
        <w:t xml:space="preserve"> </w:t>
      </w:r>
      <w:r>
        <w:t xml:space="preserve">the review to </w:t>
      </w:r>
      <w:r w:rsidRPr="00FA0569">
        <w:t xml:space="preserve">ensure that </w:t>
      </w:r>
      <w:r>
        <w:t xml:space="preserve">all </w:t>
      </w:r>
      <w:r w:rsidRPr="00FA0569">
        <w:t>stakeholders have an equal opportunity to access information on STPR2</w:t>
      </w:r>
      <w:r w:rsidR="00861922">
        <w:t xml:space="preserve">, </w:t>
      </w:r>
      <w:r w:rsidRPr="00FA0569">
        <w:t xml:space="preserve">British Sign Language (BSL) interpreters attended </w:t>
      </w:r>
      <w:r>
        <w:t xml:space="preserve">three of the </w:t>
      </w:r>
      <w:r w:rsidRPr="00FA0569">
        <w:t>information sessions for wider stakeholders and Equalities groups</w:t>
      </w:r>
      <w:r w:rsidR="0050619C">
        <w:t xml:space="preserve">. </w:t>
      </w:r>
    </w:p>
    <w:p w14:paraId="435B205C" w14:textId="4F22953A" w:rsidR="004F70F8" w:rsidRPr="00FA0569" w:rsidRDefault="00FD43B2" w:rsidP="004F70F8">
      <w:pPr>
        <w:pStyle w:val="STPR2BodyText"/>
      </w:pPr>
      <w:r>
        <w:fldChar w:fldCharType="begin"/>
      </w:r>
      <w:r>
        <w:instrText xml:space="preserve"> REF _Ref121133503 \h </w:instrText>
      </w:r>
      <w:r>
        <w:fldChar w:fldCharType="separate"/>
      </w:r>
      <w:r w:rsidR="00C4155C" w:rsidRPr="003A07B2">
        <w:t xml:space="preserve">Figure </w:t>
      </w:r>
      <w:r w:rsidR="00C4155C">
        <w:rPr>
          <w:noProof/>
        </w:rPr>
        <w:t>1</w:t>
      </w:r>
      <w:r>
        <w:fldChar w:fldCharType="end"/>
      </w:r>
      <w:r w:rsidR="7CB73308">
        <w:t xml:space="preserve"> below </w:t>
      </w:r>
      <w:r w:rsidR="12C1F226">
        <w:t>presents a summary of the information sessions undertaken</w:t>
      </w:r>
      <w:r w:rsidR="3654B6CA">
        <w:t xml:space="preserve"> </w:t>
      </w:r>
      <w:r w:rsidR="47F2095C">
        <w:t xml:space="preserve">and </w:t>
      </w:r>
      <w:proofErr w:type="gramStart"/>
      <w:r w:rsidR="47F2095C">
        <w:t xml:space="preserve">these </w:t>
      </w:r>
      <w:r w:rsidR="3654B6CA">
        <w:t xml:space="preserve"> are</w:t>
      </w:r>
      <w:proofErr w:type="gramEnd"/>
      <w:r w:rsidR="3654B6CA">
        <w:t xml:space="preserve"> also listed</w:t>
      </w:r>
      <w:r w:rsidR="0492D9DB">
        <w:t xml:space="preserve"> below</w:t>
      </w:r>
      <w:r w:rsidR="12C1F226">
        <w:t>:</w:t>
      </w:r>
    </w:p>
    <w:p w14:paraId="19F54F41" w14:textId="77777777" w:rsidR="00BB1101" w:rsidRDefault="002F21C5">
      <w:pPr>
        <w:pStyle w:val="STPR2BulletsLevel1"/>
      </w:pPr>
      <w:r>
        <w:t>8</w:t>
      </w:r>
      <w:r w:rsidR="000E5308">
        <w:t xml:space="preserve"> </w:t>
      </w:r>
      <w:r w:rsidR="00BB1101">
        <w:t>Presentations</w:t>
      </w:r>
    </w:p>
    <w:p w14:paraId="72EE1E51" w14:textId="77777777" w:rsidR="00BB1101" w:rsidRDefault="00BB1101" w:rsidP="003A07B2">
      <w:pPr>
        <w:pStyle w:val="STPR2BulletsLevel1"/>
      </w:pPr>
      <w:r>
        <w:t>10 R</w:t>
      </w:r>
      <w:r w:rsidR="000D38B1">
        <w:t xml:space="preserve">egional </w:t>
      </w:r>
      <w:r>
        <w:t>T</w:t>
      </w:r>
      <w:r w:rsidR="000D38B1">
        <w:t xml:space="preserve">ransport </w:t>
      </w:r>
      <w:r>
        <w:t>W</w:t>
      </w:r>
      <w:r w:rsidR="000D38B1">
        <w:t xml:space="preserve">orking </w:t>
      </w:r>
      <w:r>
        <w:t>G</w:t>
      </w:r>
      <w:r w:rsidR="000D38B1">
        <w:t>roup (RTWG)</w:t>
      </w:r>
      <w:r>
        <w:t xml:space="preserve"> Sessions</w:t>
      </w:r>
    </w:p>
    <w:p w14:paraId="340E01FD" w14:textId="77777777" w:rsidR="00AC2E0B" w:rsidRDefault="00AC2E0B" w:rsidP="003A07B2">
      <w:pPr>
        <w:pStyle w:val="STPR2BulletsLevel1"/>
      </w:pPr>
      <w:r>
        <w:t>3 Business Information Sessions</w:t>
      </w:r>
    </w:p>
    <w:p w14:paraId="186F046E" w14:textId="77777777" w:rsidR="00223523" w:rsidRPr="00AA4552" w:rsidRDefault="00AC2E0B" w:rsidP="003A07B2">
      <w:pPr>
        <w:pStyle w:val="STPR2BulletsLevel1"/>
      </w:pPr>
      <w:r w:rsidRPr="00AA4552">
        <w:t>3 Wider Stakeholder In</w:t>
      </w:r>
      <w:r w:rsidR="00223523" w:rsidRPr="00AA4552">
        <w:t>formation Sessions</w:t>
      </w:r>
      <w:r w:rsidR="002E1416">
        <w:t xml:space="preserve"> (one BSL interpreted)</w:t>
      </w:r>
    </w:p>
    <w:p w14:paraId="7609A84E" w14:textId="77777777" w:rsidR="0028609A" w:rsidRPr="00AA4552" w:rsidRDefault="00223523" w:rsidP="003A07B2">
      <w:pPr>
        <w:pStyle w:val="STPR2BulletsLevel1"/>
      </w:pPr>
      <w:r w:rsidRPr="00AA4552">
        <w:t xml:space="preserve">1 </w:t>
      </w:r>
      <w:r w:rsidR="0028609A" w:rsidRPr="00AA4552">
        <w:t>MSP</w:t>
      </w:r>
      <w:r w:rsidRPr="00AA4552">
        <w:t xml:space="preserve"> Information Session</w:t>
      </w:r>
      <w:r w:rsidR="00B75DE3" w:rsidRPr="00AA4552">
        <w:t xml:space="preserve"> </w:t>
      </w:r>
    </w:p>
    <w:p w14:paraId="6B8AA8F3" w14:textId="77777777" w:rsidR="00CB2C66" w:rsidRPr="00D131AB" w:rsidRDefault="00223523" w:rsidP="003A07B2">
      <w:pPr>
        <w:pStyle w:val="STPR2BulletsLevel1"/>
      </w:pPr>
      <w:r w:rsidRPr="00AA4552">
        <w:t xml:space="preserve">5 Environmental and </w:t>
      </w:r>
      <w:r w:rsidR="0088162E" w:rsidRPr="00AA4552">
        <w:t xml:space="preserve">Equalities </w:t>
      </w:r>
      <w:r w:rsidRPr="00AA4552">
        <w:t>Information Sessions</w:t>
      </w:r>
    </w:p>
    <w:p w14:paraId="418072C8" w14:textId="77777777" w:rsidR="0049288A" w:rsidRDefault="0049288A" w:rsidP="007F5138">
      <w:pPr>
        <w:pStyle w:val="STPR2BulletsLevel1"/>
        <w:numPr>
          <w:ilvl w:val="1"/>
          <w:numId w:val="3"/>
        </w:numPr>
      </w:pPr>
      <w:r w:rsidRPr="00BF02FF">
        <w:t>S</w:t>
      </w:r>
      <w:r w:rsidR="00642864">
        <w:t xml:space="preserve">trategic Environmental </w:t>
      </w:r>
      <w:r w:rsidR="00835C7A">
        <w:t>Assessment</w:t>
      </w:r>
      <w:r w:rsidR="00642864">
        <w:t xml:space="preserve"> (S</w:t>
      </w:r>
      <w:r w:rsidRPr="00BF02FF">
        <w:t>EA</w:t>
      </w:r>
      <w:r w:rsidR="00642864">
        <w:t>)</w:t>
      </w:r>
      <w:r w:rsidRPr="00BF02FF">
        <w:t xml:space="preserve"> Statutory Consultees Technical session</w:t>
      </w:r>
      <w:r>
        <w:t xml:space="preserve"> </w:t>
      </w:r>
    </w:p>
    <w:p w14:paraId="77C029E9" w14:textId="77777777" w:rsidR="00D77F26" w:rsidRPr="00AA4552" w:rsidRDefault="0057132A" w:rsidP="00CB2C66">
      <w:pPr>
        <w:pStyle w:val="STPR2BulletsLevel1"/>
        <w:numPr>
          <w:ilvl w:val="1"/>
          <w:numId w:val="3"/>
        </w:numPr>
      </w:pPr>
      <w:r w:rsidRPr="007F5138">
        <w:t xml:space="preserve">Equalities Impact Assessment and Fairer Scotland Duty Assessment </w:t>
      </w:r>
    </w:p>
    <w:p w14:paraId="2214C5E2" w14:textId="77777777" w:rsidR="003B4AFC" w:rsidRDefault="00E7288F" w:rsidP="00CB2C66">
      <w:pPr>
        <w:pStyle w:val="STPR2BulletsLevel1"/>
        <w:numPr>
          <w:ilvl w:val="1"/>
          <w:numId w:val="3"/>
        </w:numPr>
      </w:pPr>
      <w:r w:rsidRPr="00AA4552">
        <w:t xml:space="preserve">Island Communities Impact Assessment </w:t>
      </w:r>
    </w:p>
    <w:p w14:paraId="11F83ADB" w14:textId="77777777" w:rsidR="0088162E" w:rsidRPr="00FA0569" w:rsidRDefault="002E1416">
      <w:pPr>
        <w:pStyle w:val="STPR2BulletsLevel1"/>
        <w:numPr>
          <w:ilvl w:val="1"/>
          <w:numId w:val="3"/>
        </w:numPr>
      </w:pPr>
      <w:r>
        <w:t xml:space="preserve">2 </w:t>
      </w:r>
      <w:r w:rsidR="003B4AFC" w:rsidRPr="007F5138">
        <w:t>SEA &amp; Equalities Impact Assessments (</w:t>
      </w:r>
      <w:r>
        <w:t xml:space="preserve">both </w:t>
      </w:r>
      <w:r w:rsidR="003B4AFC" w:rsidRPr="007F5138">
        <w:t>BSL Interpreted)</w:t>
      </w:r>
    </w:p>
    <w:p w14:paraId="7AF6AF88" w14:textId="77777777" w:rsidR="00071B42" w:rsidRDefault="00071B42">
      <w:pPr>
        <w:pStyle w:val="STPR2BodyText"/>
      </w:pPr>
    </w:p>
    <w:p w14:paraId="64B8FBA6" w14:textId="77777777" w:rsidR="00071B42" w:rsidRDefault="00071B42" w:rsidP="007D7D4F">
      <w:pPr>
        <w:pStyle w:val="STPR2BodyText"/>
        <w:keepNext/>
        <w:keepLines/>
      </w:pPr>
      <w:r>
        <w:rPr>
          <w:noProof/>
        </w:rPr>
        <w:drawing>
          <wp:inline distT="0" distB="0" distL="0" distR="0" wp14:anchorId="665323AB" wp14:editId="1E8C49FD">
            <wp:extent cx="5675630" cy="23291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dec="http://schemas.microsoft.com/office/drawing/2017/decorative" xmlns:c="http://schemas.openxmlformats.org/drawingml/2006/chart" xmlns:a16="http://schemas.microsoft.com/office/drawing/2014/main" xmlns:a14="http://schemas.microsoft.com/office/drawing/2010/main" xmlns:oel="http://schemas.microsoft.com/office/2019/extlst" val="1"/>
                        </a:ext>
                      </a:extLst>
                    </a:blip>
                    <a:stretch>
                      <a:fillRect/>
                    </a:stretch>
                  </pic:blipFill>
                  <pic:spPr>
                    <a:xfrm>
                      <a:off x="0" y="0"/>
                      <a:ext cx="5675630" cy="2329180"/>
                    </a:xfrm>
                    <a:prstGeom prst="rect">
                      <a:avLst/>
                    </a:prstGeom>
                  </pic:spPr>
                </pic:pic>
              </a:graphicData>
            </a:graphic>
          </wp:inline>
        </w:drawing>
      </w:r>
    </w:p>
    <w:p w14:paraId="279B0A44" w14:textId="3D49EA32" w:rsidR="00AC3105" w:rsidRPr="003A07B2" w:rsidRDefault="00AC3105" w:rsidP="00AC3105">
      <w:pPr>
        <w:pStyle w:val="STPR2Caption"/>
        <w:keepNext/>
        <w:keepLines/>
      </w:pPr>
      <w:bookmarkStart w:id="3" w:name="_Ref121133503"/>
      <w:r w:rsidRPr="003A07B2">
        <w:t xml:space="preserve">Figure </w:t>
      </w:r>
      <w:r>
        <w:fldChar w:fldCharType="begin"/>
      </w:r>
      <w:r>
        <w:instrText>SEQ Figure \* ARABIC</w:instrText>
      </w:r>
      <w:r>
        <w:fldChar w:fldCharType="separate"/>
      </w:r>
      <w:r w:rsidR="00C4155C">
        <w:rPr>
          <w:noProof/>
        </w:rPr>
        <w:t>1</w:t>
      </w:r>
      <w:r>
        <w:fldChar w:fldCharType="end"/>
      </w:r>
      <w:bookmarkEnd w:id="3"/>
      <w:r w:rsidRPr="003A07B2">
        <w:t>: Overview of STPR2 Engagement Process</w:t>
      </w:r>
      <w:r>
        <w:t xml:space="preserve"> throughout the Consultation period</w:t>
      </w:r>
    </w:p>
    <w:p w14:paraId="01E588F5" w14:textId="29D9C9B0" w:rsidR="00071B42" w:rsidRPr="00FA0569" w:rsidRDefault="2C85BED2" w:rsidP="00F512A4">
      <w:pPr>
        <w:pStyle w:val="STPR2BodyText"/>
      </w:pPr>
      <w:r>
        <w:t>Over 160 individuals representing organisations across Scotland attended these sessions with all participants encouraged to respond to the consultation hosted on Citizen Space.</w:t>
      </w:r>
    </w:p>
    <w:p w14:paraId="5DC3BF99" w14:textId="77777777" w:rsidR="004C4AA0" w:rsidRDefault="004C4AA0" w:rsidP="002E5F05">
      <w:pPr>
        <w:pStyle w:val="STPR2BodyText"/>
      </w:pPr>
      <w:r>
        <w:br w:type="page"/>
      </w:r>
    </w:p>
    <w:p w14:paraId="399A2AF3" w14:textId="77777777" w:rsidR="007040C3" w:rsidRDefault="007040C3" w:rsidP="007040C3">
      <w:pPr>
        <w:pStyle w:val="Heading1"/>
      </w:pPr>
      <w:bookmarkStart w:id="4" w:name="_Toc121309391"/>
      <w:r>
        <w:lastRenderedPageBreak/>
        <w:t>Main Findings</w:t>
      </w:r>
      <w:bookmarkEnd w:id="4"/>
    </w:p>
    <w:p w14:paraId="6A6E7900" w14:textId="77777777" w:rsidR="00522C63" w:rsidRDefault="00522C63" w:rsidP="002E5F05">
      <w:pPr>
        <w:pStyle w:val="Heading2"/>
      </w:pPr>
      <w:r>
        <w:t>Number of Responses</w:t>
      </w:r>
    </w:p>
    <w:p w14:paraId="2B24F534" w14:textId="231B2813" w:rsidR="00072153" w:rsidRPr="0044715B" w:rsidRDefault="00072153" w:rsidP="007D7D4F">
      <w:pPr>
        <w:pStyle w:val="STPR2BodyText"/>
      </w:pPr>
      <w:r w:rsidRPr="40CB7AB4">
        <w:t>A total of 45</w:t>
      </w:r>
      <w:r w:rsidR="00236927" w:rsidRPr="40CB7AB4">
        <w:t>4</w:t>
      </w:r>
      <w:r w:rsidRPr="40CB7AB4">
        <w:t xml:space="preserve"> responses to the consultation were received</w:t>
      </w:r>
      <w:r w:rsidR="006A63F5" w:rsidRPr="40CB7AB4">
        <w:rPr>
          <w:color w:val="000000" w:themeColor="text1"/>
        </w:rPr>
        <w:t xml:space="preserve">. </w:t>
      </w:r>
      <w:r w:rsidR="00313A1A">
        <w:rPr>
          <w:color w:val="000000" w:themeColor="text1"/>
        </w:rPr>
        <w:t>O</w:t>
      </w:r>
      <w:r w:rsidR="001A0829" w:rsidRPr="40CB7AB4">
        <w:rPr>
          <w:color w:val="000000" w:themeColor="text1"/>
        </w:rPr>
        <w:t xml:space="preserve">rganisations that responded </w:t>
      </w:r>
      <w:r w:rsidRPr="40CB7AB4">
        <w:t>broadly</w:t>
      </w:r>
      <w:r w:rsidRPr="40CB7AB4">
        <w:rPr>
          <w:rFonts w:eastAsia="Times New Roman"/>
          <w:kern w:val="24"/>
        </w:rPr>
        <w:t xml:space="preserve"> </w:t>
      </w:r>
      <w:r w:rsidR="00F3089B" w:rsidRPr="40CB7AB4">
        <w:rPr>
          <w:color w:val="000000" w:themeColor="text1"/>
        </w:rPr>
        <w:t xml:space="preserve">fall </w:t>
      </w:r>
      <w:r w:rsidRPr="40CB7AB4">
        <w:t>into the following categories:</w:t>
      </w:r>
    </w:p>
    <w:p w14:paraId="43DF9D90" w14:textId="77777777" w:rsidR="00313A1A" w:rsidRDefault="00313A1A" w:rsidP="003A07B2">
      <w:pPr>
        <w:pStyle w:val="STPR2BulletsLevel1"/>
      </w:pPr>
      <w:r>
        <w:t xml:space="preserve">Regional </w:t>
      </w:r>
      <w:r w:rsidR="00443BD7">
        <w:t>T</w:t>
      </w:r>
      <w:r>
        <w:t>ransport Partnerships (RTPs)</w:t>
      </w:r>
    </w:p>
    <w:p w14:paraId="74AC76B3" w14:textId="77777777" w:rsidR="00313A1A" w:rsidRDefault="00313A1A" w:rsidP="003A07B2">
      <w:pPr>
        <w:pStyle w:val="STPR2BulletsLevel1"/>
      </w:pPr>
      <w:r>
        <w:t>Local Authorities</w:t>
      </w:r>
    </w:p>
    <w:p w14:paraId="1752A59E" w14:textId="77777777" w:rsidR="00072153" w:rsidRPr="0044715B" w:rsidRDefault="00072153" w:rsidP="003A07B2">
      <w:pPr>
        <w:pStyle w:val="STPR2BulletsLevel1"/>
      </w:pPr>
      <w:r w:rsidRPr="0044715B">
        <w:t xml:space="preserve">Professional / trade bodies such as the </w:t>
      </w:r>
      <w:r w:rsidR="00873440">
        <w:t xml:space="preserve">Chartered Institution for </w:t>
      </w:r>
      <w:r w:rsidR="0049588B">
        <w:t>Highways and Transportation,</w:t>
      </w:r>
      <w:r w:rsidRPr="0044715B">
        <w:t xml:space="preserve"> and Logistics UK </w:t>
      </w:r>
    </w:p>
    <w:p w14:paraId="58A86A26" w14:textId="77777777" w:rsidR="00072153" w:rsidRPr="0044715B" w:rsidRDefault="00072153" w:rsidP="003A07B2">
      <w:pPr>
        <w:pStyle w:val="STPR2BulletsLevel1"/>
      </w:pPr>
      <w:r w:rsidRPr="0044715B">
        <w:t>Charity groups / organisations such as Cycling Scotland and Living Streets Scotland</w:t>
      </w:r>
    </w:p>
    <w:p w14:paraId="4FFD2625" w14:textId="77777777" w:rsidR="00072153" w:rsidRPr="0044715B" w:rsidRDefault="00072153" w:rsidP="003A07B2">
      <w:pPr>
        <w:pStyle w:val="STPR2BulletsLevel1"/>
      </w:pPr>
      <w:r w:rsidRPr="0044715B">
        <w:t xml:space="preserve">Single issue campaign groups such as Campaign for </w:t>
      </w:r>
      <w:proofErr w:type="gramStart"/>
      <w:r w:rsidRPr="0044715B">
        <w:t>North East</w:t>
      </w:r>
      <w:proofErr w:type="gramEnd"/>
      <w:r w:rsidRPr="0044715B">
        <w:t xml:space="preserve"> Rail and Thornhill Station Action Group</w:t>
      </w:r>
    </w:p>
    <w:p w14:paraId="3DAD3A53" w14:textId="63DD3126" w:rsidR="00072153" w:rsidRPr="0044715B" w:rsidRDefault="00072153" w:rsidP="003A07B2">
      <w:pPr>
        <w:pStyle w:val="STPR2BulletsLevel1"/>
      </w:pPr>
      <w:r w:rsidRPr="0044715B">
        <w:t>Community Councils and other local groups with an interest in transport</w:t>
      </w:r>
    </w:p>
    <w:p w14:paraId="39A356AC" w14:textId="77777777" w:rsidR="003A31B9" w:rsidRDefault="003A31B9" w:rsidP="007D7D4F">
      <w:pPr>
        <w:pStyle w:val="STPR2BodyText"/>
      </w:pPr>
      <w:r>
        <w:t xml:space="preserve">Three distinct mechanisms were used to capture all consultation responses, these were: </w:t>
      </w:r>
    </w:p>
    <w:p w14:paraId="4A40DA21" w14:textId="77777777" w:rsidR="003A31B9" w:rsidRDefault="003A31B9" w:rsidP="003A31B9">
      <w:pPr>
        <w:pStyle w:val="BodyText"/>
        <w:numPr>
          <w:ilvl w:val="0"/>
          <w:numId w:val="46"/>
        </w:numPr>
        <w:spacing w:after="180" w:line="240" w:lineRule="atLeast"/>
      </w:pPr>
      <w:r>
        <w:t>Consultation questionnaire responses completed via Citizen Space</w:t>
      </w:r>
    </w:p>
    <w:p w14:paraId="34FCEF11" w14:textId="77777777" w:rsidR="003A31B9" w:rsidRDefault="003A31B9" w:rsidP="003A31B9">
      <w:pPr>
        <w:pStyle w:val="BodyText"/>
        <w:numPr>
          <w:ilvl w:val="0"/>
          <w:numId w:val="46"/>
        </w:numPr>
        <w:spacing w:after="180" w:line="240" w:lineRule="atLeast"/>
      </w:pPr>
      <w:r>
        <w:t>Consultation questionnaire responses completed offline to Citizen Space and submitted to dedicated email and postal addresses then manually uploaded to Citizen Space</w:t>
      </w:r>
    </w:p>
    <w:p w14:paraId="666C392A" w14:textId="77777777" w:rsidR="003A31B9" w:rsidRPr="006F114E" w:rsidRDefault="003A31B9" w:rsidP="003A31B9">
      <w:pPr>
        <w:pStyle w:val="BodyText"/>
        <w:numPr>
          <w:ilvl w:val="0"/>
          <w:numId w:val="46"/>
        </w:numPr>
        <w:spacing w:after="180" w:line="240" w:lineRule="atLeast"/>
      </w:pPr>
      <w:r>
        <w:t>General consultation responses which did not directly answer the questionnaire, submitted to dedicated email and postal addresses</w:t>
      </w:r>
    </w:p>
    <w:p w14:paraId="60D9DFDD" w14:textId="7973000C" w:rsidR="003A31B9" w:rsidRDefault="003A31B9" w:rsidP="007D7D4F">
      <w:pPr>
        <w:pStyle w:val="STPR2BodyText"/>
      </w:pPr>
      <w:r>
        <w:t>The Citizen Space platform allow</w:t>
      </w:r>
      <w:r w:rsidR="00746DF1">
        <w:t>ed</w:t>
      </w:r>
      <w:r>
        <w:t xml:space="preserve"> respondents to self-identify as either an organisation or an individual. As email and written responses did not contain similar self-identification, they </w:t>
      </w:r>
      <w:proofErr w:type="gramStart"/>
      <w:r w:rsidR="00E97E77">
        <w:t xml:space="preserve">were </w:t>
      </w:r>
      <w:r>
        <w:t xml:space="preserve"> not</w:t>
      </w:r>
      <w:proofErr w:type="gramEnd"/>
      <w:r>
        <w:t xml:space="preserve"> broken down into individual and organisation categories.</w:t>
      </w:r>
    </w:p>
    <w:p w14:paraId="216E18CC" w14:textId="77777777" w:rsidR="002E76EC" w:rsidRDefault="00E6144C" w:rsidP="00A72705">
      <w:pPr>
        <w:pStyle w:val="BodyText"/>
        <w:rPr>
          <w:rFonts w:cs="Arial"/>
          <w:color w:val="000000"/>
        </w:rPr>
      </w:pPr>
      <w:r w:rsidRPr="18F1F52D">
        <w:rPr>
          <w:rFonts w:cs="Arial"/>
          <w:color w:val="000000" w:themeColor="text1"/>
        </w:rPr>
        <w:t>The breakdown of respondents is as below:</w:t>
      </w:r>
    </w:p>
    <w:p w14:paraId="17BA1916" w14:textId="77777777" w:rsidR="00536A41" w:rsidRDefault="00536A41" w:rsidP="00E6144C">
      <w:pPr>
        <w:pStyle w:val="STPR2BulletsLevel1"/>
      </w:pPr>
      <w:r>
        <w:t>Organisations – 126 responses</w:t>
      </w:r>
    </w:p>
    <w:p w14:paraId="596125B3" w14:textId="77777777" w:rsidR="00536A41" w:rsidRDefault="00536A41" w:rsidP="00E6144C">
      <w:pPr>
        <w:pStyle w:val="STPR2BulletsLevel1"/>
      </w:pPr>
      <w:r>
        <w:t>Individuals – 256 responses</w:t>
      </w:r>
    </w:p>
    <w:p w14:paraId="7EF03384" w14:textId="77777777" w:rsidR="00536A41" w:rsidRDefault="00536A41" w:rsidP="00E6144C">
      <w:pPr>
        <w:pStyle w:val="STPR2BulletsLevel1"/>
      </w:pPr>
      <w:r>
        <w:t>Not Disclosed – 72 responses</w:t>
      </w:r>
    </w:p>
    <w:p w14:paraId="5FF559F2" w14:textId="77777777" w:rsidR="006340CC" w:rsidRPr="00CD5FB7" w:rsidRDefault="00536A41" w:rsidP="007D7D4F">
      <w:pPr>
        <w:pStyle w:val="STPR2BulletsLevel1"/>
        <w:rPr>
          <w:rFonts w:asciiTheme="minorHAnsi" w:hAnsiTheme="minorHAnsi" w:cstheme="minorBidi"/>
          <w:color w:val="000000" w:themeColor="text1"/>
          <w:szCs w:val="24"/>
        </w:rPr>
      </w:pPr>
      <w:r>
        <w:t xml:space="preserve">Total – 454 responses </w:t>
      </w:r>
    </w:p>
    <w:p w14:paraId="628870A7" w14:textId="40516AE1" w:rsidR="00420C08" w:rsidRPr="00DA4166" w:rsidRDefault="30ADD0DC" w:rsidP="00420C08">
      <w:pPr>
        <w:pStyle w:val="STPR2BodyText"/>
      </w:pPr>
      <w:r>
        <w:t xml:space="preserve">As noted in </w:t>
      </w:r>
      <w:r w:rsidR="584A15E4">
        <w:t>section</w:t>
      </w:r>
      <w:r w:rsidR="7243CF91">
        <w:t xml:space="preserve"> 1.1</w:t>
      </w:r>
      <w:r w:rsidR="584A15E4">
        <w:t xml:space="preserve">, the </w:t>
      </w:r>
      <w:r w:rsidR="4154C23C">
        <w:t xml:space="preserve">following </w:t>
      </w:r>
      <w:r w:rsidR="13B68CB1">
        <w:t xml:space="preserve">provides a summary of the consultation findings, with more </w:t>
      </w:r>
      <w:r w:rsidR="00604B0C">
        <w:t>detailed</w:t>
      </w:r>
      <w:r w:rsidR="13B68CB1">
        <w:t xml:space="preserve"> analysis contained in the STPR2 Consultation Analysis Report.</w:t>
      </w:r>
    </w:p>
    <w:p w14:paraId="2756AB68" w14:textId="77777777" w:rsidR="00205136" w:rsidRPr="00DA4166" w:rsidRDefault="5BA708B5" w:rsidP="00205136">
      <w:pPr>
        <w:pStyle w:val="STPR2BodyText"/>
      </w:pPr>
      <w:r>
        <w:t xml:space="preserve">Responses were also sought regarding the draft Strategic Environmental Assessment and the various draft Impact Assessments (Equalities Impact Assessment, Island Communities Impact Assessment, Fairer Scotland Duty Assessment, Child Rights and Wellbeing Impact Assessment). Full details of this are provided in the </w:t>
      </w:r>
      <w:r w:rsidR="693A7372">
        <w:t xml:space="preserve">STPR2 </w:t>
      </w:r>
      <w:r>
        <w:t>Consultation Analysis Report</w:t>
      </w:r>
      <w:r w:rsidR="5DBC0D57">
        <w:t>.</w:t>
      </w:r>
    </w:p>
    <w:p w14:paraId="42FA8E78" w14:textId="7BC74BF3" w:rsidR="001C0362" w:rsidRDefault="001C0362" w:rsidP="002E5F05">
      <w:pPr>
        <w:pStyle w:val="STPR2BodyText"/>
      </w:pPr>
      <w:r w:rsidRPr="00DF3BF3">
        <w:t>Section</w:t>
      </w:r>
      <w:r w:rsidR="00265CF5" w:rsidRPr="00DF3BF3">
        <w:t>s</w:t>
      </w:r>
      <w:r w:rsidRPr="00DF3BF3">
        <w:t xml:space="preserve"> </w:t>
      </w:r>
      <w:r w:rsidR="00265CF5" w:rsidRPr="00DA4166">
        <w:fldChar w:fldCharType="begin"/>
      </w:r>
      <w:r w:rsidR="00265CF5" w:rsidRPr="00DF3BF3">
        <w:instrText xml:space="preserve"> REF _Ref110430577 \r \h </w:instrText>
      </w:r>
      <w:r w:rsidR="00DF3BF3">
        <w:instrText xml:space="preserve"> \* MERGEFORMAT </w:instrText>
      </w:r>
      <w:r w:rsidR="00265CF5" w:rsidRPr="00DA4166">
        <w:fldChar w:fldCharType="separate"/>
      </w:r>
      <w:r w:rsidR="00C4155C">
        <w:t>2.2</w:t>
      </w:r>
      <w:r w:rsidR="00265CF5" w:rsidRPr="00DA4166">
        <w:fldChar w:fldCharType="end"/>
      </w:r>
      <w:r w:rsidR="00265CF5" w:rsidRPr="00DF3BF3">
        <w:t xml:space="preserve"> to </w:t>
      </w:r>
      <w:r w:rsidR="00265CF5" w:rsidRPr="00DA4166">
        <w:fldChar w:fldCharType="begin"/>
      </w:r>
      <w:r w:rsidR="00265CF5" w:rsidRPr="00DF3BF3">
        <w:instrText xml:space="preserve"> REF _Ref110430595 \r \h </w:instrText>
      </w:r>
      <w:r w:rsidR="00DF3BF3">
        <w:instrText xml:space="preserve"> \* MERGEFORMAT </w:instrText>
      </w:r>
      <w:r w:rsidR="00265CF5" w:rsidRPr="00DA4166">
        <w:fldChar w:fldCharType="separate"/>
      </w:r>
      <w:r w:rsidR="00C4155C">
        <w:t>2.4</w:t>
      </w:r>
      <w:r w:rsidR="00265CF5" w:rsidRPr="00DA4166">
        <w:fldChar w:fldCharType="end"/>
      </w:r>
      <w:r w:rsidR="00265CF5" w:rsidRPr="00DF3BF3">
        <w:t xml:space="preserve"> provide a summary of th</w:t>
      </w:r>
      <w:r w:rsidR="00265CF5" w:rsidRPr="00DA4166">
        <w:t xml:space="preserve">e responses received via Citizen Space and section </w:t>
      </w:r>
      <w:r w:rsidR="00265CF5" w:rsidRPr="00DA4166">
        <w:fldChar w:fldCharType="begin"/>
      </w:r>
      <w:r w:rsidR="00265CF5" w:rsidRPr="00DF3BF3">
        <w:instrText xml:space="preserve"> REF _Ref110430623 \r \h </w:instrText>
      </w:r>
      <w:r w:rsidR="00DF3BF3">
        <w:instrText xml:space="preserve"> \* MERGEFORMAT </w:instrText>
      </w:r>
      <w:r w:rsidR="00265CF5" w:rsidRPr="00DA4166">
        <w:fldChar w:fldCharType="separate"/>
      </w:r>
      <w:r w:rsidR="00C4155C">
        <w:t>2.5</w:t>
      </w:r>
      <w:r w:rsidR="00265CF5" w:rsidRPr="00DA4166">
        <w:fldChar w:fldCharType="end"/>
      </w:r>
      <w:r w:rsidR="00265CF5" w:rsidRPr="00DF3BF3">
        <w:t xml:space="preserve"> provides a summary of email and written responses.</w:t>
      </w:r>
      <w:r w:rsidR="00265CF5">
        <w:t xml:space="preserve"> </w:t>
      </w:r>
    </w:p>
    <w:p w14:paraId="21387BB2" w14:textId="77777777" w:rsidR="00072153" w:rsidRPr="0044715B" w:rsidRDefault="00072153" w:rsidP="002E5F05">
      <w:pPr>
        <w:pStyle w:val="Heading2"/>
      </w:pPr>
      <w:bookmarkStart w:id="5" w:name="_Ref110430577"/>
      <w:r w:rsidRPr="0044715B">
        <w:t>View of the STPR2 Process</w:t>
      </w:r>
      <w:bookmarkEnd w:id="5"/>
    </w:p>
    <w:p w14:paraId="0EEE16F0" w14:textId="6266AB92" w:rsidR="00072153" w:rsidRPr="0044715B" w:rsidRDefault="00072153" w:rsidP="007D7D4F">
      <w:pPr>
        <w:pStyle w:val="STPR2BodyText"/>
      </w:pPr>
      <w:r w:rsidRPr="18F1F52D">
        <w:t xml:space="preserve">Noting that STPR2 is one of the mechanisms for delivering the </w:t>
      </w:r>
      <w:r w:rsidR="00551F1F" w:rsidRPr="18F1F52D">
        <w:t>v</w:t>
      </w:r>
      <w:r w:rsidRPr="18F1F52D">
        <w:t xml:space="preserve">ision, </w:t>
      </w:r>
      <w:proofErr w:type="gramStart"/>
      <w:r w:rsidR="00551F1F" w:rsidRPr="18F1F52D">
        <w:t>p</w:t>
      </w:r>
      <w:r w:rsidRPr="18F1F52D">
        <w:t>riorities</w:t>
      </w:r>
      <w:proofErr w:type="gramEnd"/>
      <w:r w:rsidRPr="18F1F52D">
        <w:t xml:space="preserve"> and </w:t>
      </w:r>
      <w:r w:rsidR="00551F1F" w:rsidRPr="18F1F52D">
        <w:t>o</w:t>
      </w:r>
      <w:r w:rsidRPr="18F1F52D">
        <w:t xml:space="preserve">utcomes of the second National Transport Strategy (NTS2), respondents were asked to consider if the recommendations from STPR2 reflected the NTS2 </w:t>
      </w:r>
      <w:r w:rsidR="00A61483" w:rsidRPr="18F1F52D">
        <w:t>p</w:t>
      </w:r>
      <w:r w:rsidRPr="18F1F52D">
        <w:t xml:space="preserve">riorities and </w:t>
      </w:r>
      <w:r w:rsidR="00A61483" w:rsidRPr="18F1F52D">
        <w:t>o</w:t>
      </w:r>
      <w:r w:rsidRPr="18F1F52D">
        <w:t>utcomes</w:t>
      </w:r>
      <w:r w:rsidR="00551F1F" w:rsidRPr="18F1F52D">
        <w:t>.</w:t>
      </w:r>
      <w:r w:rsidRPr="18F1F52D">
        <w:rPr>
          <w:color w:val="000000" w:themeColor="text1"/>
        </w:rPr>
        <w:t xml:space="preserve"> </w:t>
      </w:r>
      <w:r w:rsidR="00A258E4" w:rsidRPr="18F1F52D">
        <w:rPr>
          <w:color w:val="000000" w:themeColor="text1"/>
        </w:rPr>
        <w:t>T</w:t>
      </w:r>
      <w:r w:rsidR="00CB6B12">
        <w:rPr>
          <w:color w:val="000000" w:themeColor="text1"/>
        </w:rPr>
        <w:t>he responses are</w:t>
      </w:r>
      <w:r w:rsidR="00A258E4" w:rsidRPr="18F1F52D">
        <w:rPr>
          <w:color w:val="000000" w:themeColor="text1"/>
        </w:rPr>
        <w:t xml:space="preserve"> shown in </w:t>
      </w:r>
      <w:r w:rsidRPr="18F1F52D">
        <w:rPr>
          <w:color w:val="000000" w:themeColor="text1"/>
        </w:rPr>
        <w:fldChar w:fldCharType="begin"/>
      </w:r>
      <w:r w:rsidRPr="18F1F52D">
        <w:rPr>
          <w:color w:val="000000" w:themeColor="text1"/>
        </w:rPr>
        <w:instrText xml:space="preserve"> REF _Ref112838072 \h </w:instrText>
      </w:r>
      <w:r w:rsidRPr="18F1F52D">
        <w:rPr>
          <w:color w:val="000000" w:themeColor="text1"/>
        </w:rPr>
      </w:r>
      <w:r w:rsidRPr="18F1F52D">
        <w:fldChar w:fldCharType="separate"/>
      </w:r>
      <w:r w:rsidR="00C4155C" w:rsidRPr="00433EA1">
        <w:t xml:space="preserve">Figure </w:t>
      </w:r>
      <w:r w:rsidR="00C4155C">
        <w:rPr>
          <w:noProof/>
        </w:rPr>
        <w:t>2</w:t>
      </w:r>
      <w:r w:rsidRPr="18F1F52D">
        <w:rPr>
          <w:color w:val="000000" w:themeColor="text1"/>
        </w:rPr>
        <w:fldChar w:fldCharType="end"/>
      </w:r>
      <w:r w:rsidRPr="18F1F52D">
        <w:t xml:space="preserve"> </w:t>
      </w:r>
    </w:p>
    <w:p w14:paraId="5EF29C4C" w14:textId="77777777" w:rsidR="00072153" w:rsidRPr="0044715B" w:rsidRDefault="00EF3540" w:rsidP="002E5F05">
      <w:pPr>
        <w:pStyle w:val="STPR2BodyText"/>
      </w:pPr>
      <w:r w:rsidRPr="00180381">
        <w:rPr>
          <w:noProof/>
        </w:rPr>
        <w:lastRenderedPageBreak/>
        <w:drawing>
          <wp:inline distT="0" distB="0" distL="0" distR="0" wp14:anchorId="06FF33D9" wp14:editId="1374B041">
            <wp:extent cx="5981700" cy="4063042"/>
            <wp:effectExtent l="0" t="0" r="0" b="13970"/>
            <wp:docPr id="12" name="Chart 12">
              <a:extLst xmlns:a="http://schemas.openxmlformats.org/drawingml/2006/main">
                <a:ext uri="{FF2B5EF4-FFF2-40B4-BE49-F238E27FC236}">
                  <a16:creationId xmlns:a16="http://schemas.microsoft.com/office/drawing/2014/main" id="{0C9223C2-212E-4112-BA68-8A856DB3977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6308C5" w14:textId="51BFD90F" w:rsidR="00276E81" w:rsidRPr="00433EA1" w:rsidRDefault="00276E81" w:rsidP="00276E81">
      <w:pPr>
        <w:pStyle w:val="STPR2Caption"/>
      </w:pPr>
      <w:bookmarkStart w:id="6" w:name="_Ref112838072"/>
      <w:r w:rsidRPr="00433EA1">
        <w:t xml:space="preserve">Figure </w:t>
      </w:r>
      <w:r>
        <w:fldChar w:fldCharType="begin"/>
      </w:r>
      <w:r>
        <w:instrText>SEQ Figure \* ARABIC</w:instrText>
      </w:r>
      <w:r>
        <w:fldChar w:fldCharType="separate"/>
      </w:r>
      <w:r w:rsidR="00C4155C">
        <w:rPr>
          <w:noProof/>
        </w:rPr>
        <w:t>2</w:t>
      </w:r>
      <w:r>
        <w:fldChar w:fldCharType="end"/>
      </w:r>
      <w:bookmarkEnd w:id="6"/>
      <w:r w:rsidRPr="00433EA1">
        <w:t>: Does STPR2 reflect the NTS2 priorities and outcomes (%)</w:t>
      </w:r>
    </w:p>
    <w:p w14:paraId="1E543C65" w14:textId="77777777" w:rsidR="00072153" w:rsidRDefault="00072153" w:rsidP="003A07B2">
      <w:pPr>
        <w:pStyle w:val="STPR2Caption"/>
      </w:pPr>
      <w:r w:rsidRPr="0044715B">
        <w:t>Base: Individuals (n=2</w:t>
      </w:r>
      <w:r w:rsidR="00F60F3D">
        <w:t>50</w:t>
      </w:r>
      <w:r w:rsidRPr="0044715B">
        <w:t>)</w:t>
      </w:r>
      <w:r w:rsidR="00AC056A" w:rsidRPr="00180381">
        <w:t>; Organisations (n=124)</w:t>
      </w:r>
    </w:p>
    <w:p w14:paraId="209DA577" w14:textId="77777777" w:rsidR="008D08D7" w:rsidRDefault="008D08D7" w:rsidP="008D08D7">
      <w:pPr>
        <w:pStyle w:val="STPR2BodyText"/>
      </w:pPr>
      <w:r>
        <w:t xml:space="preserve">A smaller proportion of individuals (54% of individuals compared to 75% of organisations) either strongly agreed or agreed that the STPR2 process reflects the NTS2 priorities and outcomes. Furthermore, 24% of individuals either disagreed (14%) or strongly disagreed (10%) with this statement which is considerably higher than organisations (5% disagreed and 2% strongly disagreed), and 6% of </w:t>
      </w:r>
      <w:r w:rsidR="31A93B7A">
        <w:t>both</w:t>
      </w:r>
      <w:r>
        <w:t xml:space="preserve"> individuals and organisations stated don’t know / no opinion</w:t>
      </w:r>
      <w:r w:rsidR="00CB6B12">
        <w:t xml:space="preserve">. </w:t>
      </w:r>
    </w:p>
    <w:p w14:paraId="5AE1979A" w14:textId="42B3F4E7" w:rsidR="00072153" w:rsidRPr="0044715B" w:rsidRDefault="00072153" w:rsidP="007D7D4F">
      <w:pPr>
        <w:pStyle w:val="STPR2BodyText"/>
        <w:rPr>
          <w:szCs w:val="24"/>
        </w:rPr>
      </w:pPr>
      <w:r w:rsidRPr="0044715B">
        <w:rPr>
          <w:szCs w:val="24"/>
        </w:rPr>
        <w:t xml:space="preserve">Respondents were asked to give an opinion on whether it was correct to take both a regional and national approach to STPR2. </w:t>
      </w:r>
      <w:r w:rsidR="00CB6B12" w:rsidRPr="18F1F52D">
        <w:t>T</w:t>
      </w:r>
      <w:r w:rsidR="00CB6B12">
        <w:t>he responses are</w:t>
      </w:r>
      <w:r w:rsidR="00CB6B12" w:rsidRPr="18F1F52D">
        <w:t xml:space="preserve"> </w:t>
      </w:r>
      <w:r w:rsidR="00A258E4">
        <w:rPr>
          <w:szCs w:val="24"/>
        </w:rPr>
        <w:t xml:space="preserve">shown in </w:t>
      </w:r>
      <w:r w:rsidR="00A258E4">
        <w:rPr>
          <w:szCs w:val="24"/>
        </w:rPr>
        <w:fldChar w:fldCharType="begin"/>
      </w:r>
      <w:r w:rsidR="00A258E4">
        <w:rPr>
          <w:szCs w:val="24"/>
        </w:rPr>
        <w:instrText xml:space="preserve"> REF _Ref112838125 \h </w:instrText>
      </w:r>
      <w:r w:rsidR="00A258E4">
        <w:rPr>
          <w:szCs w:val="24"/>
        </w:rPr>
      </w:r>
      <w:r w:rsidR="00A258E4">
        <w:rPr>
          <w:szCs w:val="24"/>
        </w:rPr>
        <w:fldChar w:fldCharType="separate"/>
      </w:r>
      <w:r w:rsidR="00C4155C" w:rsidRPr="00F97C5D">
        <w:t xml:space="preserve">Figure </w:t>
      </w:r>
      <w:r w:rsidR="00C4155C">
        <w:rPr>
          <w:noProof/>
        </w:rPr>
        <w:t>3</w:t>
      </w:r>
      <w:r w:rsidR="00A258E4">
        <w:rPr>
          <w:szCs w:val="24"/>
        </w:rPr>
        <w:fldChar w:fldCharType="end"/>
      </w:r>
      <w:r w:rsidR="00A258E4">
        <w:rPr>
          <w:szCs w:val="24"/>
        </w:rPr>
        <w:t>.</w:t>
      </w:r>
      <w:r w:rsidRPr="0044715B">
        <w:rPr>
          <w:szCs w:val="24"/>
        </w:rPr>
        <w:t xml:space="preserve"> </w:t>
      </w:r>
    </w:p>
    <w:p w14:paraId="1B81D2D4" w14:textId="77777777" w:rsidR="00F722BA" w:rsidRDefault="00F722BA" w:rsidP="00D01115">
      <w:pPr>
        <w:pStyle w:val="STPR2Caption"/>
      </w:pPr>
      <w:r>
        <w:br w:type="page"/>
      </w:r>
    </w:p>
    <w:p w14:paraId="5E81C75C" w14:textId="77777777" w:rsidR="00072153" w:rsidRPr="0044715B" w:rsidRDefault="00F34AA2" w:rsidP="002E5F05">
      <w:pPr>
        <w:pStyle w:val="STPR2BodyText"/>
      </w:pPr>
      <w:r w:rsidRPr="00180381">
        <w:rPr>
          <w:noProof/>
        </w:rPr>
        <w:lastRenderedPageBreak/>
        <w:drawing>
          <wp:inline distT="0" distB="0" distL="0" distR="0" wp14:anchorId="257D0421" wp14:editId="48143EC7">
            <wp:extent cx="5708015" cy="4492487"/>
            <wp:effectExtent l="0" t="0" r="6985" b="3810"/>
            <wp:docPr id="13" name="Chart 13">
              <a:extLst xmlns:a="http://schemas.openxmlformats.org/drawingml/2006/main">
                <a:ext uri="{FF2B5EF4-FFF2-40B4-BE49-F238E27FC236}">
                  <a16:creationId xmlns:a16="http://schemas.microsoft.com/office/drawing/2014/main" id="{C5E0065D-2124-4673-8F61-CAC693DAD80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CA050A" w14:textId="2505BC43" w:rsidR="00072153" w:rsidRPr="0044715B" w:rsidRDefault="00276E81" w:rsidP="003A07B2">
      <w:pPr>
        <w:pStyle w:val="STPR2Caption"/>
      </w:pPr>
      <w:bookmarkStart w:id="7" w:name="_Ref112838125"/>
      <w:r w:rsidRPr="00F97C5D">
        <w:t xml:space="preserve">Figure </w:t>
      </w:r>
      <w:r w:rsidRPr="007018CE">
        <w:rPr>
          <w:i w:val="0"/>
          <w:iCs w:val="0"/>
        </w:rPr>
        <w:fldChar w:fldCharType="begin"/>
      </w:r>
      <w:r w:rsidRPr="0044715B">
        <w:instrText xml:space="preserve"> SEQ Figure \* ARABIC </w:instrText>
      </w:r>
      <w:r w:rsidRPr="007018CE">
        <w:rPr>
          <w:i w:val="0"/>
          <w:iCs w:val="0"/>
        </w:rPr>
        <w:fldChar w:fldCharType="separate"/>
      </w:r>
      <w:r w:rsidR="00C4155C">
        <w:rPr>
          <w:noProof/>
        </w:rPr>
        <w:t>3</w:t>
      </w:r>
      <w:r w:rsidRPr="007018CE">
        <w:rPr>
          <w:i w:val="0"/>
          <w:iCs w:val="0"/>
        </w:rPr>
        <w:fldChar w:fldCharType="end"/>
      </w:r>
      <w:bookmarkEnd w:id="7"/>
      <w:r w:rsidRPr="007018CE">
        <w:t>: Correct approach to STPR2 is both a regional and national approach (</w:t>
      </w:r>
      <w:proofErr w:type="gramStart"/>
      <w:r w:rsidRPr="007018CE">
        <w:t>%)</w:t>
      </w:r>
      <w:r w:rsidR="00072153" w:rsidRPr="0044715B">
        <w:t>Base</w:t>
      </w:r>
      <w:proofErr w:type="gramEnd"/>
      <w:r w:rsidR="00072153" w:rsidRPr="0044715B">
        <w:t>: Individuals (n=24</w:t>
      </w:r>
      <w:r w:rsidR="008C549E">
        <w:t>7</w:t>
      </w:r>
      <w:r w:rsidR="00072153" w:rsidRPr="0044715B">
        <w:t>); Organisations (n=125)</w:t>
      </w:r>
    </w:p>
    <w:p w14:paraId="68302AB2" w14:textId="0E7E1108" w:rsidR="00A258E4" w:rsidRDefault="00A258E4" w:rsidP="007D7D4F">
      <w:pPr>
        <w:pStyle w:val="STPR2BodyText"/>
        <w:rPr>
          <w:rStyle w:val="eop"/>
          <w:i/>
          <w:iCs/>
          <w:szCs w:val="16"/>
          <w:shd w:val="clear" w:color="auto" w:fill="FFFFFF"/>
        </w:rPr>
      </w:pPr>
      <w:r>
        <w:rPr>
          <w:rStyle w:val="normaltextrun"/>
          <w:shd w:val="clear" w:color="auto" w:fill="FFFFFF"/>
        </w:rPr>
        <w:t xml:space="preserve">Three quarters of individuals either strongly agreed (34%) or agreed (42%) that a correct approach to STPR2 </w:t>
      </w:r>
      <w:r w:rsidR="00786D04">
        <w:rPr>
          <w:rStyle w:val="normaltextrun"/>
          <w:shd w:val="clear" w:color="auto" w:fill="FFFFFF"/>
        </w:rPr>
        <w:t>wa</w:t>
      </w:r>
      <w:r>
        <w:rPr>
          <w:rStyle w:val="normaltextrun"/>
          <w:shd w:val="clear" w:color="auto" w:fill="FFFFFF"/>
        </w:rPr>
        <w:t xml:space="preserve">s both regional and national. </w:t>
      </w:r>
      <w:r w:rsidR="00662D4F">
        <w:rPr>
          <w:rStyle w:val="normaltextrun"/>
          <w:shd w:val="clear" w:color="auto" w:fill="FFFFFF"/>
        </w:rPr>
        <w:t>Over f</w:t>
      </w:r>
      <w:r>
        <w:rPr>
          <w:rStyle w:val="normaltextrun"/>
          <w:shd w:val="clear" w:color="auto" w:fill="FFFFFF"/>
        </w:rPr>
        <w:t xml:space="preserve">our fifths of respondents from organisations strongly agreed (34%) or agreed (52%) that it was the correct approach and 2% of each </w:t>
      </w:r>
      <w:proofErr w:type="gramStart"/>
      <w:r>
        <w:rPr>
          <w:rStyle w:val="normaltextrun"/>
          <w:shd w:val="clear" w:color="auto" w:fill="FFFFFF"/>
        </w:rPr>
        <w:t>individuals</w:t>
      </w:r>
      <w:proofErr w:type="gramEnd"/>
      <w:r>
        <w:rPr>
          <w:rStyle w:val="normaltextrun"/>
          <w:shd w:val="clear" w:color="auto" w:fill="FFFFFF"/>
        </w:rPr>
        <w:t xml:space="preserve"> and organisations stated don’t know / no opinion. </w:t>
      </w:r>
    </w:p>
    <w:p w14:paraId="1AE2D53E" w14:textId="30F13DF3" w:rsidR="00072153" w:rsidRDefault="00072153" w:rsidP="007D7D4F">
      <w:pPr>
        <w:pStyle w:val="STPR2BodyText"/>
      </w:pPr>
      <w:r w:rsidRPr="40CB7AB4">
        <w:rPr>
          <w:color w:val="000000" w:themeColor="text1"/>
        </w:rPr>
        <w:t xml:space="preserve">Respondents were asked if the engagement approach has allowed </w:t>
      </w:r>
      <w:r w:rsidR="007674DF">
        <w:rPr>
          <w:color w:val="000000" w:themeColor="text1"/>
        </w:rPr>
        <w:t>them</w:t>
      </w:r>
      <w:r w:rsidR="007674DF" w:rsidRPr="40CB7AB4">
        <w:rPr>
          <w:color w:val="000000" w:themeColor="text1"/>
        </w:rPr>
        <w:t xml:space="preserve"> </w:t>
      </w:r>
      <w:r w:rsidRPr="40CB7AB4">
        <w:rPr>
          <w:color w:val="000000" w:themeColor="text1"/>
        </w:rPr>
        <w:t>to contribute to STPR2.</w:t>
      </w:r>
      <w:r w:rsidR="00A258E4">
        <w:rPr>
          <w:color w:val="000000" w:themeColor="text1"/>
        </w:rPr>
        <w:t xml:space="preserve"> </w:t>
      </w:r>
      <w:r w:rsidR="00CB6B12" w:rsidRPr="18F1F52D">
        <w:rPr>
          <w:color w:val="000000" w:themeColor="text1"/>
        </w:rPr>
        <w:t>T</w:t>
      </w:r>
      <w:r w:rsidR="00CB6B12">
        <w:rPr>
          <w:color w:val="000000" w:themeColor="text1"/>
        </w:rPr>
        <w:t>he responses are</w:t>
      </w:r>
      <w:r w:rsidR="00CB6B12" w:rsidRPr="18F1F52D">
        <w:rPr>
          <w:color w:val="000000" w:themeColor="text1"/>
        </w:rPr>
        <w:t xml:space="preserve"> </w:t>
      </w:r>
      <w:r w:rsidR="00A258E4">
        <w:rPr>
          <w:color w:val="000000" w:themeColor="text1"/>
        </w:rPr>
        <w:t xml:space="preserve">shown in </w:t>
      </w:r>
      <w:r w:rsidR="00A258E4">
        <w:rPr>
          <w:color w:val="000000" w:themeColor="text1"/>
        </w:rPr>
        <w:fldChar w:fldCharType="begin"/>
      </w:r>
      <w:r w:rsidR="00A258E4">
        <w:rPr>
          <w:color w:val="000000" w:themeColor="text1"/>
        </w:rPr>
        <w:instrText xml:space="preserve"> REF _Ref112838322 \h </w:instrText>
      </w:r>
      <w:r w:rsidR="00A258E4">
        <w:rPr>
          <w:color w:val="000000" w:themeColor="text1"/>
        </w:rPr>
      </w:r>
      <w:r w:rsidR="00A258E4">
        <w:rPr>
          <w:color w:val="000000" w:themeColor="text1"/>
        </w:rPr>
        <w:fldChar w:fldCharType="separate"/>
      </w:r>
      <w:r w:rsidR="00C4155C" w:rsidRPr="00F97C5D">
        <w:t xml:space="preserve">Figure </w:t>
      </w:r>
      <w:r w:rsidR="00C4155C">
        <w:rPr>
          <w:noProof/>
        </w:rPr>
        <w:t>4</w:t>
      </w:r>
      <w:r w:rsidR="00A258E4">
        <w:rPr>
          <w:color w:val="000000" w:themeColor="text1"/>
        </w:rPr>
        <w:fldChar w:fldCharType="end"/>
      </w:r>
      <w:r w:rsidR="00A258E4">
        <w:rPr>
          <w:color w:val="000000" w:themeColor="text1"/>
        </w:rPr>
        <w:t>.</w:t>
      </w:r>
    </w:p>
    <w:p w14:paraId="0B1B788E" w14:textId="77777777" w:rsidR="008742AA" w:rsidRDefault="008742AA" w:rsidP="008742AA">
      <w:pPr>
        <w:pStyle w:val="Caption"/>
      </w:pPr>
    </w:p>
    <w:p w14:paraId="37EC8893" w14:textId="77777777" w:rsidR="00AA7E9D" w:rsidRDefault="00AA7E9D" w:rsidP="007419B8">
      <w:pPr>
        <w:pStyle w:val="STPR2Caption"/>
      </w:pPr>
      <w:r>
        <w:br w:type="page"/>
      </w:r>
    </w:p>
    <w:p w14:paraId="08403098" w14:textId="77777777" w:rsidR="00072153" w:rsidRPr="0044715B" w:rsidRDefault="000A03FE" w:rsidP="00072153">
      <w:pPr>
        <w:rPr>
          <w:rFonts w:ascii="Arial" w:hAnsi="Arial" w:cs="Arial"/>
          <w:sz w:val="24"/>
          <w:szCs w:val="24"/>
        </w:rPr>
      </w:pPr>
      <w:r w:rsidRPr="00180381">
        <w:rPr>
          <w:rFonts w:ascii="Arial" w:hAnsi="Arial" w:cs="Arial"/>
          <w:noProof/>
        </w:rPr>
        <w:lastRenderedPageBreak/>
        <w:drawing>
          <wp:inline distT="0" distB="0" distL="0" distR="0" wp14:anchorId="4BB93B7F" wp14:editId="7E9A5E3D">
            <wp:extent cx="5572125" cy="3804249"/>
            <wp:effectExtent l="0" t="0" r="9525" b="6350"/>
            <wp:docPr id="15" name="Chart 15">
              <a:extLst xmlns:a="http://schemas.openxmlformats.org/drawingml/2006/main">
                <a:ext uri="{FF2B5EF4-FFF2-40B4-BE49-F238E27FC236}">
                  <a16:creationId xmlns:a16="http://schemas.microsoft.com/office/drawing/2014/main" id="{CC87EF20-CFA8-4115-BD97-E20AFC59BD3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94EBBF" w14:textId="111B4087" w:rsidR="00276E81" w:rsidRPr="007018CE" w:rsidRDefault="00276E81" w:rsidP="00276E81">
      <w:pPr>
        <w:pStyle w:val="STPR2Caption"/>
      </w:pPr>
      <w:bookmarkStart w:id="8" w:name="_Ref112838322"/>
      <w:r w:rsidRPr="00F97C5D">
        <w:t xml:space="preserve">Figure </w:t>
      </w:r>
      <w:r w:rsidRPr="007018CE">
        <w:fldChar w:fldCharType="begin"/>
      </w:r>
      <w:r w:rsidRPr="0044715B">
        <w:instrText xml:space="preserve"> SEQ Figure \* ARABIC </w:instrText>
      </w:r>
      <w:r w:rsidRPr="007018CE">
        <w:fldChar w:fldCharType="separate"/>
      </w:r>
      <w:r w:rsidR="00C4155C">
        <w:rPr>
          <w:noProof/>
        </w:rPr>
        <w:t>4</w:t>
      </w:r>
      <w:r w:rsidRPr="007018CE">
        <w:fldChar w:fldCharType="end"/>
      </w:r>
      <w:bookmarkEnd w:id="8"/>
      <w:r w:rsidRPr="007018CE">
        <w:t>: Engagement approach has allowed respondents to contribute to STPR2 (%)</w:t>
      </w:r>
    </w:p>
    <w:p w14:paraId="6924BE86" w14:textId="77777777" w:rsidR="00072153" w:rsidRPr="0044715B" w:rsidRDefault="00072153" w:rsidP="003A07B2">
      <w:pPr>
        <w:pStyle w:val="STPR2Caption"/>
      </w:pPr>
      <w:r w:rsidRPr="0044715B">
        <w:t>Base: Individuals (n=24</w:t>
      </w:r>
      <w:r w:rsidR="00D275F2">
        <w:t>3</w:t>
      </w:r>
      <w:r w:rsidRPr="0044715B">
        <w:t>); Organisations (n=125)</w:t>
      </w:r>
    </w:p>
    <w:p w14:paraId="41AE071A" w14:textId="77777777" w:rsidR="00A258E4" w:rsidRDefault="00A258E4" w:rsidP="007D7D4F">
      <w:pPr>
        <w:pStyle w:val="STPR2BodyText"/>
      </w:pPr>
      <w:r w:rsidRPr="18F1F52D">
        <w:rPr>
          <w:rStyle w:val="normaltextrun"/>
          <w:color w:val="000000" w:themeColor="text1"/>
        </w:rPr>
        <w:t xml:space="preserve">Less than half (48%) of individuals either strongly agreed (11%) or agreed (37%) that this approach allowed them to contribute to STPR2 whilst just over two thirds of organisations (67%) stated they strongly agreed (12%) or agreed (55%). Furthermore, 4% of </w:t>
      </w:r>
      <w:r w:rsidR="784E919C" w:rsidRPr="18F1F52D">
        <w:rPr>
          <w:rStyle w:val="normaltextrun"/>
          <w:color w:val="000000" w:themeColor="text1"/>
        </w:rPr>
        <w:t>both</w:t>
      </w:r>
      <w:r w:rsidRPr="18F1F52D">
        <w:rPr>
          <w:rStyle w:val="normaltextrun"/>
          <w:color w:val="000000" w:themeColor="text1"/>
        </w:rPr>
        <w:t xml:space="preserve"> individual and organisation respondents stated don’t know / no opinion</w:t>
      </w:r>
      <w:r w:rsidR="00CB6B12">
        <w:rPr>
          <w:rStyle w:val="normaltextrun"/>
          <w:color w:val="000000" w:themeColor="text1"/>
        </w:rPr>
        <w:t xml:space="preserve">. </w:t>
      </w:r>
    </w:p>
    <w:p w14:paraId="4C5343EA" w14:textId="77777777" w:rsidR="00072153" w:rsidRPr="0044715B" w:rsidRDefault="00072153" w:rsidP="002E5F05">
      <w:pPr>
        <w:pStyle w:val="Heading2"/>
      </w:pPr>
      <w:r w:rsidRPr="0044715B">
        <w:t xml:space="preserve">Responses to the Themes and </w:t>
      </w:r>
      <w:r w:rsidR="00642864">
        <w:t>A</w:t>
      </w:r>
      <w:r w:rsidRPr="0044715B">
        <w:t xml:space="preserve">pproach </w:t>
      </w:r>
    </w:p>
    <w:p w14:paraId="31614F2F" w14:textId="77777777" w:rsidR="00072153" w:rsidRPr="0044715B" w:rsidRDefault="00072153" w:rsidP="007D7D4F">
      <w:pPr>
        <w:pStyle w:val="STPR2BodyText"/>
      </w:pPr>
      <w:r w:rsidRPr="40CB7AB4">
        <w:t xml:space="preserve">As part of the consultation, respondents were asked to consider the </w:t>
      </w:r>
      <w:r w:rsidR="00A258E4">
        <w:t>following themes that the</w:t>
      </w:r>
      <w:r w:rsidRPr="40CB7AB4">
        <w:t xml:space="preserve"> STPR2 recommendations have been grouped into:</w:t>
      </w:r>
    </w:p>
    <w:p w14:paraId="7D279C7B" w14:textId="77777777" w:rsidR="00072153" w:rsidRPr="0044715B" w:rsidRDefault="00072153" w:rsidP="003A07B2">
      <w:pPr>
        <w:pStyle w:val="STPR2BulletsLevel1"/>
      </w:pPr>
      <w:r w:rsidRPr="0044715B">
        <w:t>Improving active travel infrastructure</w:t>
      </w:r>
    </w:p>
    <w:p w14:paraId="73AB15CA" w14:textId="77777777" w:rsidR="00072153" w:rsidRPr="0044715B" w:rsidRDefault="00072153" w:rsidP="003A07B2">
      <w:pPr>
        <w:pStyle w:val="STPR2BulletsLevel1"/>
      </w:pPr>
      <w:r w:rsidRPr="0044715B">
        <w:t>Influencing travel choices and behaviours</w:t>
      </w:r>
    </w:p>
    <w:p w14:paraId="056FD102" w14:textId="77777777" w:rsidR="00072153" w:rsidRPr="0044715B" w:rsidRDefault="00072153" w:rsidP="003A07B2">
      <w:pPr>
        <w:pStyle w:val="STPR2BulletsLevel1"/>
      </w:pPr>
      <w:r w:rsidRPr="0044715B">
        <w:t>Enhancing access to affordable public transport</w:t>
      </w:r>
    </w:p>
    <w:p w14:paraId="2DB1FF7C" w14:textId="77777777" w:rsidR="00072153" w:rsidRPr="0044715B" w:rsidRDefault="00072153" w:rsidP="003A07B2">
      <w:pPr>
        <w:pStyle w:val="STPR2BulletsLevel1"/>
      </w:pPr>
      <w:r w:rsidRPr="0044715B">
        <w:t>Decarbonising transport</w:t>
      </w:r>
    </w:p>
    <w:p w14:paraId="20A31602" w14:textId="77777777" w:rsidR="00072153" w:rsidRPr="0044715B" w:rsidRDefault="00072153" w:rsidP="003A07B2">
      <w:pPr>
        <w:pStyle w:val="STPR2BulletsLevel1"/>
      </w:pPr>
      <w:r w:rsidRPr="0044715B">
        <w:t>Increasing safety and resilience on the strategic transport network</w:t>
      </w:r>
    </w:p>
    <w:p w14:paraId="2B901C06" w14:textId="77777777" w:rsidR="00072153" w:rsidRPr="0044715B" w:rsidRDefault="00072153" w:rsidP="003A07B2">
      <w:pPr>
        <w:pStyle w:val="STPR2BulletsLevel1"/>
      </w:pPr>
      <w:r w:rsidRPr="0044715B">
        <w:t>Strengthening strategic connections</w:t>
      </w:r>
    </w:p>
    <w:p w14:paraId="528FEF17" w14:textId="1FDEA082" w:rsidR="00072153" w:rsidRDefault="00072153" w:rsidP="007D7D4F">
      <w:pPr>
        <w:pStyle w:val="STPR2BodyText"/>
      </w:pPr>
      <w:r w:rsidRPr="0044715B">
        <w:t xml:space="preserve">Of these themes, respondents were asked to consider which are their top and lowest priorities. </w:t>
      </w:r>
      <w:r w:rsidR="00CB6B12" w:rsidRPr="18F1F52D">
        <w:rPr>
          <w:color w:val="000000" w:themeColor="text1"/>
        </w:rPr>
        <w:t>T</w:t>
      </w:r>
      <w:r w:rsidR="00CB6B12">
        <w:rPr>
          <w:color w:val="000000" w:themeColor="text1"/>
        </w:rPr>
        <w:t>he responses are</w:t>
      </w:r>
      <w:r w:rsidR="00CB6B12" w:rsidRPr="18F1F52D">
        <w:rPr>
          <w:color w:val="000000" w:themeColor="text1"/>
        </w:rPr>
        <w:t xml:space="preserve"> </w:t>
      </w:r>
      <w:r w:rsidR="00A258E4">
        <w:t xml:space="preserve">shown in </w:t>
      </w:r>
      <w:r w:rsidR="00A258E4">
        <w:fldChar w:fldCharType="begin"/>
      </w:r>
      <w:r w:rsidR="00A258E4">
        <w:instrText xml:space="preserve"> REF _Ref112838502 \h </w:instrText>
      </w:r>
      <w:r w:rsidR="00A258E4">
        <w:fldChar w:fldCharType="separate"/>
      </w:r>
      <w:r w:rsidR="00C4155C" w:rsidRPr="00884325">
        <w:t xml:space="preserve">Figure </w:t>
      </w:r>
      <w:r w:rsidR="00C4155C">
        <w:rPr>
          <w:noProof/>
        </w:rPr>
        <w:t>5</w:t>
      </w:r>
      <w:r w:rsidR="00A258E4">
        <w:fldChar w:fldCharType="end"/>
      </w:r>
      <w:r w:rsidR="00A258E4">
        <w:t xml:space="preserve"> and </w:t>
      </w:r>
      <w:r w:rsidR="00A258E4">
        <w:fldChar w:fldCharType="begin"/>
      </w:r>
      <w:r w:rsidR="00A258E4">
        <w:instrText xml:space="preserve"> REF _Ref112838596 \h </w:instrText>
      </w:r>
      <w:r w:rsidR="00A258E4">
        <w:fldChar w:fldCharType="separate"/>
      </w:r>
      <w:r w:rsidR="00C4155C" w:rsidRPr="008742AA">
        <w:t xml:space="preserve">Figure </w:t>
      </w:r>
      <w:r w:rsidR="00C4155C">
        <w:rPr>
          <w:noProof/>
        </w:rPr>
        <w:t>6</w:t>
      </w:r>
      <w:r w:rsidR="00A258E4">
        <w:fldChar w:fldCharType="end"/>
      </w:r>
      <w:r w:rsidR="00A258E4">
        <w:t xml:space="preserve"> respectively.</w:t>
      </w:r>
      <w:r w:rsidRPr="0044715B">
        <w:t xml:space="preserve"> </w:t>
      </w:r>
    </w:p>
    <w:p w14:paraId="76D4282F" w14:textId="77777777" w:rsidR="00AA7E9D" w:rsidRDefault="00AA7E9D" w:rsidP="007419B8">
      <w:pPr>
        <w:pStyle w:val="STPR2Caption"/>
      </w:pPr>
      <w:r>
        <w:br w:type="page"/>
      </w:r>
    </w:p>
    <w:p w14:paraId="44168351" w14:textId="77777777" w:rsidR="00072153" w:rsidRPr="0044715B" w:rsidRDefault="00072153" w:rsidP="003A07B2">
      <w:pPr>
        <w:pStyle w:val="STPR2BodyText"/>
      </w:pPr>
      <w:r w:rsidRPr="0044715B">
        <w:rPr>
          <w:noProof/>
        </w:rPr>
        <w:lastRenderedPageBreak/>
        <w:drawing>
          <wp:inline distT="0" distB="0" distL="0" distR="0" wp14:anchorId="6DFFB7E6" wp14:editId="031E45F2">
            <wp:extent cx="6153150" cy="4517409"/>
            <wp:effectExtent l="0" t="0" r="0" b="16510"/>
            <wp:docPr id="16" name="Chart 16">
              <a:extLst xmlns:a="http://schemas.openxmlformats.org/drawingml/2006/main">
                <a:ext uri="{FF2B5EF4-FFF2-40B4-BE49-F238E27FC236}">
                  <a16:creationId xmlns:a16="http://schemas.microsoft.com/office/drawing/2014/main" id="{B6A0A676-6B3A-4145-B0A1-79333976D9A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B8982A" w14:textId="3D1345BA" w:rsidR="00072153" w:rsidRPr="0044715B" w:rsidRDefault="00E13C74" w:rsidP="003A07B2">
      <w:pPr>
        <w:pStyle w:val="STPR2Caption"/>
      </w:pPr>
      <w:bookmarkStart w:id="9" w:name="_Ref112838502"/>
      <w:r w:rsidRPr="00884325">
        <w:t xml:space="preserve">Figure </w:t>
      </w:r>
      <w:r>
        <w:rPr>
          <w:i w:val="0"/>
          <w:iCs w:val="0"/>
        </w:rPr>
        <w:fldChar w:fldCharType="begin"/>
      </w:r>
      <w:r>
        <w:instrText>SEQ Figure \* ARABIC</w:instrText>
      </w:r>
      <w:r>
        <w:rPr>
          <w:i w:val="0"/>
          <w:iCs w:val="0"/>
        </w:rPr>
        <w:fldChar w:fldCharType="separate"/>
      </w:r>
      <w:r w:rsidR="00C4155C">
        <w:rPr>
          <w:noProof/>
        </w:rPr>
        <w:t>5</w:t>
      </w:r>
      <w:r>
        <w:rPr>
          <w:i w:val="0"/>
          <w:iCs w:val="0"/>
        </w:rPr>
        <w:fldChar w:fldCharType="end"/>
      </w:r>
      <w:bookmarkEnd w:id="9"/>
      <w:r w:rsidRPr="00884325">
        <w:t>: Top Priority Theme (</w:t>
      </w:r>
      <w:proofErr w:type="gramStart"/>
      <w:r w:rsidRPr="00884325">
        <w:t>%)</w:t>
      </w:r>
      <w:r w:rsidR="00072153" w:rsidRPr="0044715B">
        <w:t>Base</w:t>
      </w:r>
      <w:proofErr w:type="gramEnd"/>
      <w:r w:rsidR="00072153" w:rsidRPr="0044715B">
        <w:t>: Individuals (n=25</w:t>
      </w:r>
      <w:r w:rsidR="00940D2C">
        <w:t>3</w:t>
      </w:r>
      <w:r w:rsidR="00072153" w:rsidRPr="0044715B">
        <w:t>); Organisations (n=119)</w:t>
      </w:r>
    </w:p>
    <w:p w14:paraId="7AB23FA6" w14:textId="5EBE903C" w:rsidR="00F722BA" w:rsidRDefault="00A258E4" w:rsidP="007D7D4F">
      <w:pPr>
        <w:pStyle w:val="STPR2BodyText"/>
      </w:pPr>
      <w:r>
        <w:fldChar w:fldCharType="begin"/>
      </w:r>
      <w:r>
        <w:instrText xml:space="preserve"> REF _Ref112838502 \h </w:instrText>
      </w:r>
      <w:r>
        <w:fldChar w:fldCharType="separate"/>
      </w:r>
      <w:r w:rsidR="00C4155C" w:rsidRPr="00884325">
        <w:t xml:space="preserve">Figure </w:t>
      </w:r>
      <w:r w:rsidR="00C4155C">
        <w:rPr>
          <w:noProof/>
        </w:rPr>
        <w:t>5</w:t>
      </w:r>
      <w:r>
        <w:fldChar w:fldCharType="end"/>
      </w:r>
      <w:r w:rsidR="00854ADE">
        <w:t xml:space="preserve"> shows that</w:t>
      </w:r>
      <w:r w:rsidR="00072153" w:rsidRPr="0044715B">
        <w:t xml:space="preserve"> 37% of the individuals put </w:t>
      </w:r>
      <w:r w:rsidR="00465051">
        <w:t>e</w:t>
      </w:r>
      <w:r w:rsidR="00072153" w:rsidRPr="0044715B">
        <w:t xml:space="preserve">nhancing access to affordable public transport as their top priority whilst 24% of organisations </w:t>
      </w:r>
      <w:r>
        <w:t>stated</w:t>
      </w:r>
      <w:r w:rsidRPr="0044715B">
        <w:t xml:space="preserve"> </w:t>
      </w:r>
      <w:r w:rsidR="00465051">
        <w:t>i</w:t>
      </w:r>
      <w:r w:rsidR="00072153" w:rsidRPr="0044715B">
        <w:t>mproving active travel infrastructure was their top priority.</w:t>
      </w:r>
    </w:p>
    <w:p w14:paraId="2340AC95" w14:textId="77777777" w:rsidR="003B1200" w:rsidRDefault="003B1200" w:rsidP="007419B8">
      <w:pPr>
        <w:pStyle w:val="STPR2Caption"/>
      </w:pPr>
      <w:r>
        <w:br w:type="page"/>
      </w:r>
    </w:p>
    <w:p w14:paraId="03298B8D" w14:textId="77777777" w:rsidR="00072153" w:rsidRPr="0044715B" w:rsidRDefault="00321C6D" w:rsidP="003A07B2">
      <w:pPr>
        <w:pStyle w:val="STPR2BodyText"/>
      </w:pPr>
      <w:r w:rsidRPr="00180381">
        <w:rPr>
          <w:noProof/>
        </w:rPr>
        <w:lastRenderedPageBreak/>
        <w:drawing>
          <wp:inline distT="0" distB="0" distL="0" distR="0" wp14:anchorId="377B13A8" wp14:editId="3B6E0B16">
            <wp:extent cx="5715000" cy="3916392"/>
            <wp:effectExtent l="0" t="0" r="0" b="8255"/>
            <wp:docPr id="264" name="Chart 264">
              <a:extLst xmlns:a="http://schemas.openxmlformats.org/drawingml/2006/main">
                <a:ext uri="{FF2B5EF4-FFF2-40B4-BE49-F238E27FC236}">
                  <a16:creationId xmlns:a16="http://schemas.microsoft.com/office/drawing/2014/main" id="{FDFB8F09-A4ED-458B-9DC4-F270727529D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DB5545" w14:textId="4C7AFBCE" w:rsidR="00E13C74" w:rsidRPr="008742AA" w:rsidRDefault="00E13C74" w:rsidP="00E13C74">
      <w:pPr>
        <w:pStyle w:val="STPR2Caption"/>
      </w:pPr>
      <w:bookmarkStart w:id="10" w:name="_Ref112838596"/>
      <w:r w:rsidRPr="008742AA">
        <w:t xml:space="preserve">Figure </w:t>
      </w:r>
      <w:r>
        <w:fldChar w:fldCharType="begin"/>
      </w:r>
      <w:r>
        <w:instrText>SEQ Figure \* ARABIC</w:instrText>
      </w:r>
      <w:r>
        <w:fldChar w:fldCharType="separate"/>
      </w:r>
      <w:r w:rsidR="00C4155C">
        <w:rPr>
          <w:noProof/>
        </w:rPr>
        <w:t>6</w:t>
      </w:r>
      <w:r>
        <w:fldChar w:fldCharType="end"/>
      </w:r>
      <w:bookmarkEnd w:id="10"/>
      <w:r w:rsidRPr="008742AA">
        <w:t>: Lowest Priority Theme (%)</w:t>
      </w:r>
    </w:p>
    <w:p w14:paraId="586328FC" w14:textId="77777777" w:rsidR="00AC36C1" w:rsidRPr="0044715B" w:rsidRDefault="00072153" w:rsidP="003A07B2">
      <w:pPr>
        <w:pStyle w:val="STPR2Caption"/>
      </w:pPr>
      <w:r w:rsidRPr="0044715B">
        <w:t>Base: Individuals (n=2</w:t>
      </w:r>
      <w:r w:rsidR="00A44123">
        <w:t>50</w:t>
      </w:r>
      <w:r w:rsidRPr="0044715B">
        <w:t>); Organisations (n=113)</w:t>
      </w:r>
    </w:p>
    <w:p w14:paraId="6F28321F" w14:textId="069933E2" w:rsidR="00072153" w:rsidRPr="0044715B" w:rsidRDefault="00A416B0" w:rsidP="007D7D4F">
      <w:pPr>
        <w:pStyle w:val="STPR2BodyText"/>
      </w:pPr>
      <w:r>
        <w:fldChar w:fldCharType="begin"/>
      </w:r>
      <w:r>
        <w:instrText xml:space="preserve"> REF _Ref112838596 \h </w:instrText>
      </w:r>
      <w:r>
        <w:fldChar w:fldCharType="separate"/>
      </w:r>
      <w:r w:rsidR="00C4155C" w:rsidRPr="008742AA">
        <w:t xml:space="preserve">Figure </w:t>
      </w:r>
      <w:r w:rsidR="00C4155C">
        <w:rPr>
          <w:noProof/>
        </w:rPr>
        <w:t>6</w:t>
      </w:r>
      <w:r>
        <w:fldChar w:fldCharType="end"/>
      </w:r>
      <w:r>
        <w:t xml:space="preserve"> shows that </w:t>
      </w:r>
      <w:proofErr w:type="gramStart"/>
      <w:r>
        <w:rPr>
          <w:color w:val="000000" w:themeColor="text1"/>
        </w:rPr>
        <w:t>a</w:t>
      </w:r>
      <w:r w:rsidR="00072153" w:rsidRPr="18F1F52D">
        <w:rPr>
          <w:color w:val="000000" w:themeColor="text1"/>
        </w:rPr>
        <w:t xml:space="preserve"> number of</w:t>
      </w:r>
      <w:proofErr w:type="gramEnd"/>
      <w:r w:rsidR="00072153" w:rsidRPr="18F1F52D">
        <w:rPr>
          <w:color w:val="000000" w:themeColor="text1"/>
        </w:rPr>
        <w:t xml:space="preserve"> respondents stated they don’t know or have no opinion on which </w:t>
      </w:r>
      <w:r w:rsidR="00D27D84">
        <w:rPr>
          <w:color w:val="000000" w:themeColor="text1"/>
        </w:rPr>
        <w:t>wa</w:t>
      </w:r>
      <w:r w:rsidR="00072153" w:rsidRPr="18F1F52D">
        <w:rPr>
          <w:color w:val="000000" w:themeColor="text1"/>
        </w:rPr>
        <w:t>s the lowest priority</w:t>
      </w:r>
      <w:r w:rsidR="00642864" w:rsidRPr="18F1F52D">
        <w:rPr>
          <w:color w:val="000000" w:themeColor="text1"/>
        </w:rPr>
        <w:t>,</w:t>
      </w:r>
      <w:r w:rsidR="00072153" w:rsidRPr="18F1F52D">
        <w:rPr>
          <w:color w:val="000000" w:themeColor="text1"/>
        </w:rPr>
        <w:t xml:space="preserve"> with 31% of individuals and 43% of organisations stating this. Just over a fifth (23% of individuals and 22% of organisations) </w:t>
      </w:r>
      <w:r w:rsidR="00A258E4" w:rsidRPr="18F1F52D">
        <w:rPr>
          <w:color w:val="000000" w:themeColor="text1"/>
        </w:rPr>
        <w:t xml:space="preserve">stated that </w:t>
      </w:r>
      <w:r w:rsidR="00465051">
        <w:rPr>
          <w:color w:val="000000" w:themeColor="text1"/>
        </w:rPr>
        <w:t>s</w:t>
      </w:r>
      <w:r w:rsidR="00072153" w:rsidRPr="18F1F52D">
        <w:rPr>
          <w:color w:val="000000" w:themeColor="text1"/>
        </w:rPr>
        <w:t xml:space="preserve">trengthening strategic connections </w:t>
      </w:r>
      <w:r w:rsidR="00920AC8">
        <w:rPr>
          <w:color w:val="000000" w:themeColor="text1"/>
        </w:rPr>
        <w:t>wa</w:t>
      </w:r>
      <w:r w:rsidR="00A258E4" w:rsidRPr="18F1F52D">
        <w:rPr>
          <w:color w:val="000000" w:themeColor="text1"/>
        </w:rPr>
        <w:t xml:space="preserve">s </w:t>
      </w:r>
      <w:r w:rsidR="00072153" w:rsidRPr="18F1F52D">
        <w:rPr>
          <w:color w:val="000000" w:themeColor="text1"/>
        </w:rPr>
        <w:t xml:space="preserve">the lowest priority. </w:t>
      </w:r>
    </w:p>
    <w:p w14:paraId="7417C2A6" w14:textId="77777777" w:rsidR="00072153" w:rsidRPr="0044715B" w:rsidRDefault="00072153" w:rsidP="002E5F05">
      <w:pPr>
        <w:pStyle w:val="Heading2"/>
      </w:pPr>
      <w:bookmarkStart w:id="11" w:name="_Ref110430595"/>
      <w:r w:rsidRPr="0044715B">
        <w:t>Response to the Recommendations</w:t>
      </w:r>
      <w:bookmarkEnd w:id="11"/>
      <w:r w:rsidRPr="0044715B">
        <w:t xml:space="preserve"> </w:t>
      </w:r>
    </w:p>
    <w:p w14:paraId="4E935004" w14:textId="77777777" w:rsidR="005752A4" w:rsidRDefault="00072153" w:rsidP="007D7D4F">
      <w:pPr>
        <w:pStyle w:val="STPR2BodyText"/>
      </w:pPr>
      <w:r w:rsidRPr="18F1F52D">
        <w:t>Respondents were asked to consider the recommendations within each theme and whether they considered that the</w:t>
      </w:r>
      <w:r w:rsidR="4EDAFA55" w:rsidRPr="18F1F52D">
        <w:t>se</w:t>
      </w:r>
      <w:r w:rsidRPr="18F1F52D">
        <w:t xml:space="preserve"> would contribute to that theme and have an impact addressing transport needs in their local area</w:t>
      </w:r>
      <w:r w:rsidR="0050619C" w:rsidRPr="18F1F52D">
        <w:t xml:space="preserve">. </w:t>
      </w:r>
      <w:r w:rsidRPr="18F1F52D">
        <w:t xml:space="preserve">They were also asked to </w:t>
      </w:r>
      <w:r w:rsidR="005752A4" w:rsidRPr="18F1F52D">
        <w:t>consider</w:t>
      </w:r>
      <w:r w:rsidR="00990F16" w:rsidRPr="18F1F52D">
        <w:t xml:space="preserve"> the priority of</w:t>
      </w:r>
      <w:r w:rsidR="005752A4" w:rsidRPr="18F1F52D">
        <w:t xml:space="preserve"> </w:t>
      </w:r>
      <w:r w:rsidR="00990F16" w:rsidRPr="18F1F52D">
        <w:t>each</w:t>
      </w:r>
      <w:r w:rsidR="005752A4" w:rsidRPr="18F1F52D">
        <w:t xml:space="preserve"> recommendation</w:t>
      </w:r>
      <w:r w:rsidR="002E4F03" w:rsidRPr="18F1F52D">
        <w:t xml:space="preserve"> </w:t>
      </w:r>
      <w:r w:rsidR="00C96302" w:rsidRPr="18F1F52D">
        <w:t>using the following categories</w:t>
      </w:r>
      <w:r w:rsidR="005752A4" w:rsidRPr="18F1F52D">
        <w:t>:</w:t>
      </w:r>
    </w:p>
    <w:p w14:paraId="04719115" w14:textId="77777777" w:rsidR="005752A4" w:rsidRDefault="005752A4" w:rsidP="005752A4">
      <w:pPr>
        <w:pStyle w:val="STPR2BulletsLevel1"/>
      </w:pPr>
      <w:r>
        <w:t>High priority</w:t>
      </w:r>
    </w:p>
    <w:p w14:paraId="13D78E20" w14:textId="77777777" w:rsidR="005752A4" w:rsidRDefault="00705BDB" w:rsidP="005752A4">
      <w:pPr>
        <w:pStyle w:val="STPR2BulletsLevel1"/>
      </w:pPr>
      <w:r>
        <w:t>Medium priority</w:t>
      </w:r>
    </w:p>
    <w:p w14:paraId="4F741DA4" w14:textId="77777777" w:rsidR="00705BDB" w:rsidRDefault="00705BDB" w:rsidP="005752A4">
      <w:pPr>
        <w:pStyle w:val="STPR2BulletsLevel1"/>
      </w:pPr>
      <w:r>
        <w:t>Low priority</w:t>
      </w:r>
    </w:p>
    <w:p w14:paraId="34A20960" w14:textId="77777777" w:rsidR="00705BDB" w:rsidRDefault="007C411C" w:rsidP="005752A4">
      <w:pPr>
        <w:pStyle w:val="STPR2BulletsLevel1"/>
      </w:pPr>
      <w:r>
        <w:t>Do not support this recommendation</w:t>
      </w:r>
    </w:p>
    <w:p w14:paraId="474E77D3" w14:textId="77777777" w:rsidR="007C411C" w:rsidRDefault="007C411C" w:rsidP="002E5F05">
      <w:pPr>
        <w:pStyle w:val="STPR2BulletsLevel1"/>
      </w:pPr>
      <w:r>
        <w:t>Don’t know</w:t>
      </w:r>
    </w:p>
    <w:p w14:paraId="2857AC3A" w14:textId="77777777" w:rsidR="005A583A" w:rsidRDefault="43C9CFF1" w:rsidP="007D7D4F">
      <w:pPr>
        <w:pStyle w:val="STPR2BodyText"/>
      </w:pPr>
      <w:r>
        <w:t>T</w:t>
      </w:r>
      <w:r w:rsidR="1B9B8435">
        <w:t>he following sections present a summary of the</w:t>
      </w:r>
      <w:r w:rsidR="45423DEF">
        <w:t xml:space="preserve"> recommendations </w:t>
      </w:r>
      <w:r w:rsidR="7F58B004">
        <w:t xml:space="preserve">considered </w:t>
      </w:r>
      <w:r w:rsidR="3F38D2BC">
        <w:t xml:space="preserve">to be </w:t>
      </w:r>
      <w:r w:rsidR="1B9B8435">
        <w:t>high and low priority</w:t>
      </w:r>
      <w:r w:rsidR="7F58B004">
        <w:t xml:space="preserve">. </w:t>
      </w:r>
      <w:r w:rsidR="532A13A3">
        <w:t xml:space="preserve">Full details of this are provided in </w:t>
      </w:r>
      <w:r w:rsidR="619D19AC" w:rsidRPr="00734201">
        <w:t xml:space="preserve">the </w:t>
      </w:r>
      <w:r w:rsidR="693A7372" w:rsidRPr="00734201">
        <w:t xml:space="preserve">STPR2 </w:t>
      </w:r>
      <w:r w:rsidR="619D19AC" w:rsidRPr="00734201">
        <w:t>Consultation Analysis Report</w:t>
      </w:r>
      <w:r w:rsidR="532A13A3" w:rsidRPr="00734201">
        <w:t>.</w:t>
      </w:r>
    </w:p>
    <w:p w14:paraId="4676E6FD" w14:textId="77777777" w:rsidR="00D00CB4" w:rsidRPr="002E5F05" w:rsidRDefault="00D00CB4" w:rsidP="005D771F">
      <w:pPr>
        <w:pStyle w:val="STPR2Heading3"/>
        <w:rPr>
          <w:rFonts w:ascii="Arial" w:hAnsi="Arial"/>
        </w:rPr>
      </w:pPr>
      <w:r w:rsidRPr="002E5F05">
        <w:rPr>
          <w:rFonts w:ascii="Arial" w:hAnsi="Arial" w:hint="eastAsia"/>
        </w:rPr>
        <w:t>Improving Active Travel Infrastructure</w:t>
      </w:r>
    </w:p>
    <w:p w14:paraId="5A886168" w14:textId="77777777" w:rsidR="00692626" w:rsidRPr="00180381" w:rsidRDefault="00692626" w:rsidP="007D7D4F">
      <w:pPr>
        <w:pStyle w:val="STPR2BodyText"/>
      </w:pPr>
      <w:r w:rsidRPr="3DFC8C30">
        <w:t xml:space="preserve">Respondents were asked what they think about the recommendations under the ‘Improving Active Travel Infrastructure’ theme. This included five recommendations: </w:t>
      </w:r>
    </w:p>
    <w:p w14:paraId="3D0DC965" w14:textId="77777777" w:rsidR="00692626" w:rsidRPr="00180381" w:rsidRDefault="00692626" w:rsidP="002E5F05">
      <w:pPr>
        <w:pStyle w:val="STPR2NumberList"/>
      </w:pPr>
      <w:r w:rsidRPr="00180381">
        <w:lastRenderedPageBreak/>
        <w:t>Connected Neighbourhoods</w:t>
      </w:r>
    </w:p>
    <w:p w14:paraId="54F3EFC5" w14:textId="77777777" w:rsidR="00692626" w:rsidRPr="00180381" w:rsidRDefault="00692626">
      <w:pPr>
        <w:pStyle w:val="STPR2NumberList"/>
      </w:pPr>
      <w:r w:rsidRPr="00180381">
        <w:t>Active freeways</w:t>
      </w:r>
    </w:p>
    <w:p w14:paraId="2D424EBB" w14:textId="77777777" w:rsidR="00692626" w:rsidRPr="00180381" w:rsidRDefault="00692626">
      <w:pPr>
        <w:pStyle w:val="STPR2NumberList"/>
      </w:pPr>
      <w:r w:rsidRPr="00180381">
        <w:t>Village-town active travel connections</w:t>
      </w:r>
    </w:p>
    <w:p w14:paraId="63D32091" w14:textId="77777777" w:rsidR="00692626" w:rsidRPr="00180381" w:rsidRDefault="00692626">
      <w:pPr>
        <w:pStyle w:val="STPR2NumberList"/>
      </w:pPr>
      <w:r w:rsidRPr="00180381">
        <w:t>Connecting towns by active travel</w:t>
      </w:r>
    </w:p>
    <w:p w14:paraId="35954334" w14:textId="77777777" w:rsidR="00692626" w:rsidRPr="00180381" w:rsidRDefault="00692626">
      <w:pPr>
        <w:pStyle w:val="STPR2NumberList"/>
      </w:pPr>
      <w:r w:rsidRPr="00180381">
        <w:t>Long distance active travel network</w:t>
      </w:r>
    </w:p>
    <w:p w14:paraId="3A3FE447" w14:textId="6A463BFA" w:rsidR="00D8369E" w:rsidRPr="002E5F05" w:rsidRDefault="00D8369E" w:rsidP="002E5F05">
      <w:pPr>
        <w:pStyle w:val="STPR2BodyText"/>
      </w:pPr>
      <w:r>
        <w:t xml:space="preserve">When asked which recommendations </w:t>
      </w:r>
      <w:r w:rsidR="000D3F74">
        <w:t>we</w:t>
      </w:r>
      <w:r>
        <w:t>re</w:t>
      </w:r>
      <w:r w:rsidDel="003C7AE4">
        <w:t xml:space="preserve"> </w:t>
      </w:r>
      <w:r>
        <w:t xml:space="preserve">priorities for improving active travel infrastructure, </w:t>
      </w:r>
      <w:r w:rsidR="00A258E4">
        <w:t xml:space="preserve">64% of individuals and </w:t>
      </w:r>
      <w:r>
        <w:t xml:space="preserve">67% of organisations said that </w:t>
      </w:r>
      <w:r w:rsidR="002529B6">
        <w:t>recommendation 1:</w:t>
      </w:r>
      <w:r w:rsidR="00905E4A">
        <w:t xml:space="preserve"> </w:t>
      </w:r>
      <w:r w:rsidR="002529B6">
        <w:t>C</w:t>
      </w:r>
      <w:r>
        <w:t xml:space="preserve">onnected neighbourhoods </w:t>
      </w:r>
      <w:r w:rsidR="00EF09A0">
        <w:t>wa</w:t>
      </w:r>
      <w:r>
        <w:t xml:space="preserve">s a high priority whilst 23% of individuals and 21% of organisations stated that </w:t>
      </w:r>
      <w:r w:rsidR="168E726E">
        <w:t xml:space="preserve">the </w:t>
      </w:r>
      <w:r w:rsidR="002529B6">
        <w:t>recommendation</w:t>
      </w:r>
      <w:r w:rsidR="006B7396">
        <w:t xml:space="preserve"> </w:t>
      </w:r>
      <w:r w:rsidR="002529B6">
        <w:t>5: L</w:t>
      </w:r>
      <w:r>
        <w:t xml:space="preserve">ong distance active travel network was a low priority. </w:t>
      </w:r>
    </w:p>
    <w:p w14:paraId="40254F16" w14:textId="77777777" w:rsidR="002561AF" w:rsidRPr="00B80B87" w:rsidRDefault="002561AF" w:rsidP="002E5F05">
      <w:pPr>
        <w:pStyle w:val="STPR2Heading3"/>
      </w:pPr>
      <w:r w:rsidRPr="002E5F05">
        <w:rPr>
          <w:rFonts w:ascii="Arial" w:hAnsi="Arial"/>
        </w:rPr>
        <w:t>Influencing Travel Choices and Behaviours</w:t>
      </w:r>
    </w:p>
    <w:p w14:paraId="7257C9EB" w14:textId="77777777" w:rsidR="009B7246" w:rsidRPr="00B80B87" w:rsidRDefault="009B7246" w:rsidP="009B7246">
      <w:pPr>
        <w:keepNext/>
        <w:keepLines/>
        <w:rPr>
          <w:rFonts w:ascii="Arial" w:hAnsi="Arial" w:cs="Arial"/>
          <w:color w:val="000000"/>
          <w:sz w:val="24"/>
          <w:szCs w:val="24"/>
        </w:rPr>
      </w:pPr>
      <w:r w:rsidRPr="00784A34">
        <w:rPr>
          <w:rFonts w:ascii="Arial" w:hAnsi="Arial" w:cs="Arial"/>
          <w:color w:val="000000" w:themeColor="text1"/>
          <w:sz w:val="24"/>
          <w:szCs w:val="24"/>
        </w:rPr>
        <w:t xml:space="preserve">Respondents were </w:t>
      </w:r>
      <w:r w:rsidR="00A258E4">
        <w:rPr>
          <w:rFonts w:ascii="Arial" w:hAnsi="Arial" w:cs="Arial"/>
          <w:color w:val="000000" w:themeColor="text1"/>
          <w:sz w:val="24"/>
          <w:szCs w:val="24"/>
        </w:rPr>
        <w:t>asked</w:t>
      </w:r>
      <w:r w:rsidRPr="00784A34">
        <w:rPr>
          <w:rFonts w:ascii="Arial" w:hAnsi="Arial" w:cs="Arial"/>
          <w:color w:val="000000" w:themeColor="text1"/>
          <w:sz w:val="24"/>
          <w:szCs w:val="24"/>
        </w:rPr>
        <w:t xml:space="preserve"> what they think about the recommendations under the ‘Influencing Travel Choices and Behaviours’ theme. This included five recommendations: </w:t>
      </w:r>
    </w:p>
    <w:p w14:paraId="2CEA2ECA" w14:textId="77777777" w:rsidR="009B7246" w:rsidRPr="002E5F05" w:rsidRDefault="009B7246" w:rsidP="002E5F05">
      <w:pPr>
        <w:pStyle w:val="STPR2NumberList"/>
        <w:rPr>
          <w:szCs w:val="24"/>
        </w:rPr>
      </w:pPr>
      <w:r w:rsidRPr="00C653F4">
        <w:rPr>
          <w:szCs w:val="24"/>
        </w:rPr>
        <w:t xml:space="preserve">Behaviour </w:t>
      </w:r>
      <w:proofErr w:type="gramStart"/>
      <w:r w:rsidRPr="00C653F4">
        <w:rPr>
          <w:szCs w:val="24"/>
        </w:rPr>
        <w:t>change</w:t>
      </w:r>
      <w:proofErr w:type="gramEnd"/>
      <w:r w:rsidRPr="00C653F4">
        <w:rPr>
          <w:szCs w:val="24"/>
        </w:rPr>
        <w:t xml:space="preserve"> initiatives</w:t>
      </w:r>
    </w:p>
    <w:p w14:paraId="2F11BCF2" w14:textId="77777777" w:rsidR="009B7246" w:rsidRPr="002E5F05" w:rsidRDefault="009B7246">
      <w:pPr>
        <w:pStyle w:val="STPR2NumberList"/>
        <w:rPr>
          <w:szCs w:val="24"/>
        </w:rPr>
      </w:pPr>
      <w:r w:rsidRPr="002E5F05">
        <w:rPr>
          <w:szCs w:val="24"/>
        </w:rPr>
        <w:t>Changing road user behaviour</w:t>
      </w:r>
    </w:p>
    <w:p w14:paraId="568A6748" w14:textId="77777777" w:rsidR="009B7246" w:rsidRPr="002E5F05" w:rsidRDefault="009B7246">
      <w:pPr>
        <w:pStyle w:val="STPR2NumberList"/>
        <w:rPr>
          <w:szCs w:val="24"/>
        </w:rPr>
      </w:pPr>
      <w:r w:rsidRPr="002E5F05">
        <w:rPr>
          <w:szCs w:val="24"/>
        </w:rPr>
        <w:t>Increasing active travel to school</w:t>
      </w:r>
    </w:p>
    <w:p w14:paraId="16A9070E" w14:textId="77777777" w:rsidR="009B7246" w:rsidRPr="002E5F05" w:rsidRDefault="009B7246">
      <w:pPr>
        <w:pStyle w:val="STPR2NumberList"/>
        <w:rPr>
          <w:szCs w:val="24"/>
        </w:rPr>
      </w:pPr>
      <w:r w:rsidRPr="002E5F05">
        <w:rPr>
          <w:szCs w:val="24"/>
        </w:rPr>
        <w:t>Improving access to bikes</w:t>
      </w:r>
    </w:p>
    <w:p w14:paraId="6D806C04" w14:textId="77777777" w:rsidR="009B7246" w:rsidRPr="00B80B87" w:rsidRDefault="009B7246">
      <w:pPr>
        <w:pStyle w:val="STPR2NumberList"/>
        <w:rPr>
          <w:szCs w:val="24"/>
        </w:rPr>
      </w:pPr>
      <w:r w:rsidRPr="002E5F05">
        <w:rPr>
          <w:szCs w:val="24"/>
        </w:rPr>
        <w:t>Expansion of 20mph limits and zones</w:t>
      </w:r>
    </w:p>
    <w:p w14:paraId="72BCBDAD" w14:textId="2377E234" w:rsidR="009D4BD0" w:rsidRPr="00784A34" w:rsidRDefault="009D4BD0" w:rsidP="009D4BD0">
      <w:pPr>
        <w:rPr>
          <w:rFonts w:ascii="Arial" w:hAnsi="Arial" w:cs="Arial"/>
          <w:sz w:val="24"/>
          <w:szCs w:val="24"/>
        </w:rPr>
      </w:pPr>
      <w:proofErr w:type="gramStart"/>
      <w:r w:rsidRPr="00784A34">
        <w:rPr>
          <w:rFonts w:ascii="Arial" w:hAnsi="Arial" w:cs="Arial"/>
          <w:sz w:val="24"/>
          <w:szCs w:val="24"/>
        </w:rPr>
        <w:t>The majority of</w:t>
      </w:r>
      <w:proofErr w:type="gramEnd"/>
      <w:r w:rsidRPr="00784A34">
        <w:rPr>
          <w:rFonts w:ascii="Arial" w:hAnsi="Arial" w:cs="Arial"/>
          <w:sz w:val="24"/>
          <w:szCs w:val="24"/>
        </w:rPr>
        <w:t xml:space="preserve"> individuals (58%) stated that </w:t>
      </w:r>
      <w:r w:rsidR="0046222C">
        <w:rPr>
          <w:rFonts w:ascii="Arial" w:hAnsi="Arial" w:cs="Arial"/>
          <w:sz w:val="24"/>
          <w:szCs w:val="24"/>
        </w:rPr>
        <w:t>recommendation</w:t>
      </w:r>
      <w:r w:rsidR="0055121A">
        <w:rPr>
          <w:rFonts w:ascii="Arial" w:hAnsi="Arial" w:cs="Arial"/>
          <w:sz w:val="24"/>
          <w:szCs w:val="24"/>
        </w:rPr>
        <w:t xml:space="preserve"> 8:</w:t>
      </w:r>
      <w:r w:rsidRPr="18F1F52D">
        <w:rPr>
          <w:rFonts w:ascii="Arial" w:hAnsi="Arial" w:cs="Arial"/>
          <w:sz w:val="24"/>
          <w:szCs w:val="24"/>
        </w:rPr>
        <w:t xml:space="preserve"> </w:t>
      </w:r>
      <w:r w:rsidR="0055121A">
        <w:rPr>
          <w:rFonts w:ascii="Arial" w:hAnsi="Arial" w:cs="Arial"/>
          <w:sz w:val="24"/>
          <w:szCs w:val="24"/>
        </w:rPr>
        <w:t>I</w:t>
      </w:r>
      <w:r w:rsidRPr="18F1F52D">
        <w:rPr>
          <w:rFonts w:ascii="Arial" w:hAnsi="Arial" w:cs="Arial"/>
          <w:sz w:val="24"/>
          <w:szCs w:val="24"/>
        </w:rPr>
        <w:t>ncreasing</w:t>
      </w:r>
      <w:r w:rsidRPr="00784A34">
        <w:rPr>
          <w:rFonts w:ascii="Arial" w:hAnsi="Arial" w:cs="Arial"/>
          <w:sz w:val="24"/>
          <w:szCs w:val="24"/>
        </w:rPr>
        <w:t xml:space="preserve"> active travel to school </w:t>
      </w:r>
      <w:r w:rsidR="00A70AAE">
        <w:rPr>
          <w:rFonts w:ascii="Arial" w:hAnsi="Arial" w:cs="Arial"/>
          <w:sz w:val="24"/>
          <w:szCs w:val="24"/>
        </w:rPr>
        <w:t>was</w:t>
      </w:r>
      <w:r w:rsidR="00A70AAE" w:rsidRPr="00784A34">
        <w:rPr>
          <w:rFonts w:ascii="Arial" w:hAnsi="Arial" w:cs="Arial"/>
          <w:sz w:val="24"/>
          <w:szCs w:val="24"/>
        </w:rPr>
        <w:t xml:space="preserve"> </w:t>
      </w:r>
      <w:r w:rsidRPr="00784A34">
        <w:rPr>
          <w:rFonts w:ascii="Arial" w:hAnsi="Arial" w:cs="Arial"/>
          <w:sz w:val="24"/>
          <w:szCs w:val="24"/>
        </w:rPr>
        <w:t xml:space="preserve">a high priority recommendation compared to </w:t>
      </w:r>
      <w:r w:rsidRPr="18F1F52D">
        <w:rPr>
          <w:rFonts w:ascii="Arial" w:hAnsi="Arial" w:cs="Arial"/>
          <w:sz w:val="24"/>
          <w:szCs w:val="24"/>
        </w:rPr>
        <w:t>5</w:t>
      </w:r>
      <w:r w:rsidR="00264D37">
        <w:rPr>
          <w:rFonts w:ascii="Arial" w:hAnsi="Arial" w:cs="Arial"/>
          <w:sz w:val="24"/>
          <w:szCs w:val="24"/>
        </w:rPr>
        <w:t>5</w:t>
      </w:r>
      <w:r w:rsidRPr="00784A34">
        <w:rPr>
          <w:rFonts w:ascii="Arial" w:hAnsi="Arial" w:cs="Arial"/>
          <w:sz w:val="24"/>
          <w:szCs w:val="24"/>
        </w:rPr>
        <w:t>% of organisations.</w:t>
      </w:r>
      <w:r w:rsidR="004A6EE9" w:rsidRPr="00784A34">
        <w:rPr>
          <w:rFonts w:ascii="Arial" w:hAnsi="Arial" w:cs="Arial"/>
          <w:sz w:val="24"/>
          <w:szCs w:val="24"/>
        </w:rPr>
        <w:t xml:space="preserve"> </w:t>
      </w:r>
      <w:r w:rsidR="00D935A2" w:rsidRPr="00784A34">
        <w:rPr>
          <w:rFonts w:ascii="Arial" w:hAnsi="Arial" w:cs="Arial"/>
          <w:sz w:val="24"/>
          <w:szCs w:val="24"/>
        </w:rPr>
        <w:t>15% of individuals</w:t>
      </w:r>
      <w:r w:rsidR="005A3E63" w:rsidRPr="00784A34">
        <w:rPr>
          <w:rFonts w:ascii="Arial" w:hAnsi="Arial" w:cs="Arial"/>
          <w:sz w:val="24"/>
          <w:szCs w:val="24"/>
        </w:rPr>
        <w:t xml:space="preserve"> and 12% of organisations</w:t>
      </w:r>
      <w:r w:rsidR="00A517E1" w:rsidRPr="00784A34">
        <w:rPr>
          <w:rFonts w:ascii="Arial" w:hAnsi="Arial" w:cs="Arial"/>
          <w:sz w:val="24"/>
          <w:szCs w:val="24"/>
        </w:rPr>
        <w:t xml:space="preserve"> </w:t>
      </w:r>
      <w:r w:rsidR="002F0526" w:rsidRPr="00784A34">
        <w:rPr>
          <w:rFonts w:ascii="Arial" w:hAnsi="Arial" w:cs="Arial"/>
          <w:sz w:val="24"/>
          <w:szCs w:val="24"/>
        </w:rPr>
        <w:t xml:space="preserve">stated that </w:t>
      </w:r>
      <w:r w:rsidR="0055121A">
        <w:rPr>
          <w:rFonts w:ascii="Arial" w:hAnsi="Arial" w:cs="Arial"/>
          <w:sz w:val="24"/>
          <w:szCs w:val="24"/>
        </w:rPr>
        <w:t>recommendation</w:t>
      </w:r>
      <w:r w:rsidR="00AE7FBD">
        <w:rPr>
          <w:rFonts w:ascii="Arial" w:hAnsi="Arial" w:cs="Arial"/>
          <w:sz w:val="24"/>
          <w:szCs w:val="24"/>
        </w:rPr>
        <w:t xml:space="preserve"> 9: I</w:t>
      </w:r>
      <w:r w:rsidR="005F6DA0" w:rsidRPr="00784A34">
        <w:rPr>
          <w:rFonts w:ascii="Arial" w:hAnsi="Arial" w:cs="Arial"/>
          <w:sz w:val="24"/>
          <w:szCs w:val="24"/>
        </w:rPr>
        <w:t xml:space="preserve">mproving access to bikes </w:t>
      </w:r>
      <w:r w:rsidR="005A3E63" w:rsidRPr="00784A34">
        <w:rPr>
          <w:rFonts w:ascii="Arial" w:hAnsi="Arial" w:cs="Arial"/>
          <w:sz w:val="24"/>
          <w:szCs w:val="24"/>
        </w:rPr>
        <w:t>was</w:t>
      </w:r>
      <w:r w:rsidR="00963213" w:rsidRPr="00784A34">
        <w:rPr>
          <w:rFonts w:ascii="Arial" w:hAnsi="Arial" w:cs="Arial"/>
          <w:sz w:val="24"/>
          <w:szCs w:val="24"/>
        </w:rPr>
        <w:t xml:space="preserve"> </w:t>
      </w:r>
      <w:r w:rsidR="00467667" w:rsidRPr="00784A34">
        <w:rPr>
          <w:rFonts w:ascii="Arial" w:hAnsi="Arial" w:cs="Arial"/>
          <w:sz w:val="24"/>
          <w:szCs w:val="24"/>
        </w:rPr>
        <w:t>a</w:t>
      </w:r>
      <w:r w:rsidR="00963213" w:rsidRPr="00784A34">
        <w:rPr>
          <w:rFonts w:ascii="Arial" w:hAnsi="Arial" w:cs="Arial"/>
          <w:sz w:val="24"/>
          <w:szCs w:val="24"/>
        </w:rPr>
        <w:t xml:space="preserve"> low priority</w:t>
      </w:r>
      <w:r w:rsidR="0057637E" w:rsidRPr="00784A34">
        <w:rPr>
          <w:rFonts w:ascii="Arial" w:hAnsi="Arial" w:cs="Arial"/>
          <w:sz w:val="24"/>
          <w:szCs w:val="24"/>
        </w:rPr>
        <w:t>, with 15% of</w:t>
      </w:r>
      <w:r w:rsidR="00C47F33" w:rsidRPr="00784A34">
        <w:rPr>
          <w:rFonts w:ascii="Arial" w:hAnsi="Arial" w:cs="Arial"/>
          <w:sz w:val="24"/>
          <w:szCs w:val="24"/>
        </w:rPr>
        <w:t xml:space="preserve"> indi</w:t>
      </w:r>
      <w:r w:rsidR="00E04229" w:rsidRPr="00784A34">
        <w:rPr>
          <w:rFonts w:ascii="Arial" w:hAnsi="Arial" w:cs="Arial"/>
          <w:sz w:val="24"/>
          <w:szCs w:val="24"/>
        </w:rPr>
        <w:t>viduals</w:t>
      </w:r>
      <w:r w:rsidR="0057637E" w:rsidRPr="00784A34">
        <w:rPr>
          <w:rFonts w:ascii="Arial" w:hAnsi="Arial" w:cs="Arial"/>
          <w:sz w:val="24"/>
          <w:szCs w:val="24"/>
        </w:rPr>
        <w:t xml:space="preserve"> also stating </w:t>
      </w:r>
      <w:r w:rsidR="00AE7FBD">
        <w:rPr>
          <w:rFonts w:ascii="Arial" w:hAnsi="Arial" w:cs="Arial"/>
          <w:sz w:val="24"/>
          <w:szCs w:val="24"/>
        </w:rPr>
        <w:t xml:space="preserve">recommendation 10: </w:t>
      </w:r>
      <w:r w:rsidR="00B927BF">
        <w:rPr>
          <w:rFonts w:ascii="Arial" w:hAnsi="Arial" w:cs="Arial"/>
          <w:sz w:val="24"/>
          <w:szCs w:val="24"/>
        </w:rPr>
        <w:t>E</w:t>
      </w:r>
      <w:r w:rsidR="004F6EE0" w:rsidRPr="00784A34">
        <w:rPr>
          <w:rFonts w:ascii="Arial" w:hAnsi="Arial" w:cs="Arial"/>
          <w:sz w:val="24"/>
          <w:szCs w:val="24"/>
        </w:rPr>
        <w:t xml:space="preserve">xpansion </w:t>
      </w:r>
      <w:r w:rsidR="00625D46" w:rsidRPr="00784A34">
        <w:rPr>
          <w:rFonts w:ascii="Arial" w:hAnsi="Arial" w:cs="Arial"/>
          <w:sz w:val="24"/>
          <w:szCs w:val="24"/>
        </w:rPr>
        <w:t>of 20mp</w:t>
      </w:r>
      <w:r w:rsidR="00A31365" w:rsidRPr="00784A34">
        <w:rPr>
          <w:rFonts w:ascii="Arial" w:hAnsi="Arial" w:cs="Arial"/>
          <w:sz w:val="24"/>
          <w:szCs w:val="24"/>
        </w:rPr>
        <w:t>h limits and zones</w:t>
      </w:r>
      <w:r w:rsidR="00DC4CD2" w:rsidRPr="00784A34">
        <w:rPr>
          <w:rFonts w:ascii="Arial" w:hAnsi="Arial" w:cs="Arial"/>
          <w:sz w:val="24"/>
          <w:szCs w:val="24"/>
        </w:rPr>
        <w:t xml:space="preserve"> </w:t>
      </w:r>
      <w:r w:rsidR="13D83CD1" w:rsidRPr="18F1F52D">
        <w:rPr>
          <w:rFonts w:ascii="Arial" w:hAnsi="Arial" w:cs="Arial"/>
          <w:sz w:val="24"/>
          <w:szCs w:val="24"/>
        </w:rPr>
        <w:t xml:space="preserve">was </w:t>
      </w:r>
      <w:r w:rsidR="00DC4CD2" w:rsidRPr="00784A34">
        <w:rPr>
          <w:rFonts w:ascii="Arial" w:hAnsi="Arial" w:cs="Arial"/>
          <w:sz w:val="24"/>
          <w:szCs w:val="24"/>
        </w:rPr>
        <w:t>a low priorit</w:t>
      </w:r>
      <w:r w:rsidR="00546A3B" w:rsidRPr="00784A34">
        <w:rPr>
          <w:rFonts w:ascii="Arial" w:hAnsi="Arial" w:cs="Arial"/>
          <w:sz w:val="24"/>
          <w:szCs w:val="24"/>
        </w:rPr>
        <w:t>y</w:t>
      </w:r>
      <w:r w:rsidR="00EE7F48" w:rsidRPr="00784A34">
        <w:rPr>
          <w:rFonts w:ascii="Arial" w:hAnsi="Arial" w:cs="Arial"/>
          <w:sz w:val="24"/>
          <w:szCs w:val="24"/>
        </w:rPr>
        <w:t>.</w:t>
      </w:r>
      <w:r w:rsidRPr="00784A34">
        <w:rPr>
          <w:rFonts w:ascii="Arial" w:hAnsi="Arial" w:cs="Arial"/>
          <w:sz w:val="24"/>
          <w:szCs w:val="24"/>
        </w:rPr>
        <w:t xml:space="preserve"> </w:t>
      </w:r>
    </w:p>
    <w:p w14:paraId="4DC58929" w14:textId="77777777" w:rsidR="007210C5" w:rsidRPr="00B80B87" w:rsidRDefault="007210C5" w:rsidP="002E5F05">
      <w:pPr>
        <w:pStyle w:val="STPR2Heading3"/>
      </w:pPr>
      <w:r w:rsidRPr="002E5F05">
        <w:rPr>
          <w:rFonts w:ascii="Arial" w:hAnsi="Arial"/>
        </w:rPr>
        <w:t>Enhancing Access to Affordable Public Transport</w:t>
      </w:r>
    </w:p>
    <w:p w14:paraId="2E2BD8B7" w14:textId="77777777" w:rsidR="007210C5" w:rsidRPr="00784A34" w:rsidRDefault="007210C5" w:rsidP="007210C5">
      <w:pPr>
        <w:rPr>
          <w:rFonts w:ascii="Arial" w:hAnsi="Arial" w:cs="Arial"/>
          <w:sz w:val="24"/>
          <w:szCs w:val="24"/>
        </w:rPr>
      </w:pPr>
      <w:r w:rsidRPr="00784A34">
        <w:rPr>
          <w:rFonts w:ascii="Arial" w:hAnsi="Arial" w:cs="Arial"/>
          <w:sz w:val="24"/>
          <w:szCs w:val="24"/>
        </w:rPr>
        <w:t xml:space="preserve">Respondents were asked what they think about the recommendations under the ‘Enhancing Access to Affordable Public Transport’ theme. This included 13 </w:t>
      </w:r>
      <w:r w:rsidRPr="00784A34" w:rsidDel="00750BFE">
        <w:rPr>
          <w:rFonts w:ascii="Arial" w:hAnsi="Arial" w:cs="Arial"/>
          <w:sz w:val="24"/>
          <w:szCs w:val="24"/>
        </w:rPr>
        <w:t>themes</w:t>
      </w:r>
      <w:r w:rsidRPr="00784A34">
        <w:rPr>
          <w:rFonts w:ascii="Arial" w:hAnsi="Arial" w:cs="Arial"/>
          <w:sz w:val="24"/>
          <w:szCs w:val="24"/>
        </w:rPr>
        <w:t xml:space="preserve">: </w:t>
      </w:r>
    </w:p>
    <w:p w14:paraId="6325B0C1" w14:textId="77777777" w:rsidR="00E51EBA" w:rsidRPr="00C653F4" w:rsidRDefault="00E51EBA" w:rsidP="002E5F05">
      <w:pPr>
        <w:pStyle w:val="STPR2NumberList"/>
        <w:rPr>
          <w:szCs w:val="24"/>
        </w:rPr>
      </w:pPr>
      <w:r w:rsidRPr="00B80B87">
        <w:rPr>
          <w:szCs w:val="24"/>
        </w:rPr>
        <w:t xml:space="preserve">Clyde Metro </w:t>
      </w:r>
    </w:p>
    <w:p w14:paraId="37FAD8DF" w14:textId="77777777" w:rsidR="00E51EBA" w:rsidRPr="002E5F05" w:rsidRDefault="00E51EBA" w:rsidP="002E5F05">
      <w:pPr>
        <w:pStyle w:val="STPR2NumberList"/>
        <w:rPr>
          <w:szCs w:val="24"/>
        </w:rPr>
      </w:pPr>
      <w:r w:rsidRPr="002E5F05">
        <w:rPr>
          <w:szCs w:val="24"/>
        </w:rPr>
        <w:t xml:space="preserve">Edinburgh &amp; </w:t>
      </w:r>
      <w:proofErr w:type="gramStart"/>
      <w:r w:rsidRPr="002E5F05">
        <w:rPr>
          <w:szCs w:val="24"/>
        </w:rPr>
        <w:t>South East</w:t>
      </w:r>
      <w:proofErr w:type="gramEnd"/>
      <w:r w:rsidRPr="002E5F05">
        <w:rPr>
          <w:szCs w:val="24"/>
        </w:rPr>
        <w:t xml:space="preserve"> Scotland Mass Transit </w:t>
      </w:r>
    </w:p>
    <w:p w14:paraId="2D5EA70C" w14:textId="77777777" w:rsidR="00E51EBA" w:rsidRPr="002E5F05" w:rsidRDefault="00E51EBA" w:rsidP="002E5F05">
      <w:pPr>
        <w:pStyle w:val="STPR2NumberList"/>
        <w:rPr>
          <w:szCs w:val="24"/>
        </w:rPr>
      </w:pPr>
      <w:r w:rsidRPr="002E5F05">
        <w:rPr>
          <w:szCs w:val="24"/>
        </w:rPr>
        <w:t xml:space="preserve">Aberdeen Rapid Transit </w:t>
      </w:r>
    </w:p>
    <w:p w14:paraId="233B4E81" w14:textId="77777777" w:rsidR="00E51EBA" w:rsidRPr="002E5F05" w:rsidRDefault="00E51EBA" w:rsidP="002E5F05">
      <w:pPr>
        <w:pStyle w:val="STPR2NumberList"/>
        <w:rPr>
          <w:szCs w:val="24"/>
        </w:rPr>
      </w:pPr>
      <w:r w:rsidRPr="002E5F05">
        <w:rPr>
          <w:szCs w:val="24"/>
        </w:rPr>
        <w:t xml:space="preserve">Provision of strategic bus priority measures </w:t>
      </w:r>
    </w:p>
    <w:p w14:paraId="353F67DB" w14:textId="77777777" w:rsidR="00E51EBA" w:rsidRPr="002E5F05" w:rsidRDefault="00E51EBA" w:rsidP="002E5F05">
      <w:pPr>
        <w:pStyle w:val="STPR2NumberList"/>
        <w:rPr>
          <w:szCs w:val="24"/>
        </w:rPr>
      </w:pPr>
      <w:r w:rsidRPr="002E5F05">
        <w:rPr>
          <w:szCs w:val="24"/>
        </w:rPr>
        <w:t xml:space="preserve">Highland Mainline rail corridor enhancements </w:t>
      </w:r>
    </w:p>
    <w:p w14:paraId="5C8010DA" w14:textId="77777777" w:rsidR="00E51EBA" w:rsidRPr="002E5F05" w:rsidRDefault="00E51EBA" w:rsidP="002E5F05">
      <w:pPr>
        <w:pStyle w:val="STPR2NumberList"/>
        <w:rPr>
          <w:szCs w:val="24"/>
        </w:rPr>
      </w:pPr>
      <w:r w:rsidRPr="002E5F05">
        <w:rPr>
          <w:szCs w:val="24"/>
        </w:rPr>
        <w:t>Perth-Dundee-Aberdeen rail corridor enhancement</w:t>
      </w:r>
    </w:p>
    <w:p w14:paraId="3813624C" w14:textId="77777777" w:rsidR="00E51EBA" w:rsidRPr="002E5F05" w:rsidRDefault="00E51EBA" w:rsidP="002E5F05">
      <w:pPr>
        <w:pStyle w:val="STPR2NumberList"/>
        <w:rPr>
          <w:szCs w:val="24"/>
        </w:rPr>
      </w:pPr>
      <w:r w:rsidRPr="002E5F05">
        <w:rPr>
          <w:szCs w:val="24"/>
        </w:rPr>
        <w:t>Edinburgh/Glasgow – Perth/Dundee rail corridor enhancement</w:t>
      </w:r>
    </w:p>
    <w:p w14:paraId="5AAED50D" w14:textId="77777777" w:rsidR="00E51EBA" w:rsidRPr="002E5F05" w:rsidRDefault="00E51EBA" w:rsidP="002E5F05">
      <w:pPr>
        <w:pStyle w:val="STPR2NumberList"/>
        <w:rPr>
          <w:szCs w:val="24"/>
        </w:rPr>
      </w:pPr>
      <w:r w:rsidRPr="002E5F05">
        <w:rPr>
          <w:szCs w:val="24"/>
        </w:rPr>
        <w:t xml:space="preserve">Supporting integrated journeys at ferry terminals </w:t>
      </w:r>
    </w:p>
    <w:p w14:paraId="00302C98" w14:textId="77777777" w:rsidR="00E51EBA" w:rsidRPr="002E5F05" w:rsidRDefault="00E51EBA" w:rsidP="002E5F05">
      <w:pPr>
        <w:pStyle w:val="STPR2NumberList"/>
        <w:rPr>
          <w:szCs w:val="24"/>
        </w:rPr>
      </w:pPr>
      <w:r w:rsidRPr="002E5F05">
        <w:rPr>
          <w:szCs w:val="24"/>
        </w:rPr>
        <w:t>Infrastructure to provide access for all at railway stations</w:t>
      </w:r>
    </w:p>
    <w:p w14:paraId="532B60AA" w14:textId="77777777" w:rsidR="00E51EBA" w:rsidRPr="002E5F05" w:rsidRDefault="00E51EBA" w:rsidP="002E5F05">
      <w:pPr>
        <w:pStyle w:val="STPR2NumberList"/>
        <w:rPr>
          <w:szCs w:val="24"/>
        </w:rPr>
      </w:pPr>
      <w:r w:rsidRPr="002E5F05">
        <w:rPr>
          <w:szCs w:val="24"/>
        </w:rPr>
        <w:t xml:space="preserve">Investment in DRT and </w:t>
      </w:r>
      <w:proofErr w:type="spellStart"/>
      <w:r w:rsidRPr="002E5F05">
        <w:rPr>
          <w:szCs w:val="24"/>
        </w:rPr>
        <w:t>MaaS</w:t>
      </w:r>
      <w:proofErr w:type="spellEnd"/>
      <w:r w:rsidRPr="002E5F05">
        <w:rPr>
          <w:szCs w:val="24"/>
        </w:rPr>
        <w:t xml:space="preserve"> </w:t>
      </w:r>
    </w:p>
    <w:p w14:paraId="4228425C" w14:textId="77777777" w:rsidR="00E51EBA" w:rsidRPr="002E5F05" w:rsidRDefault="00E51EBA" w:rsidP="002E5F05">
      <w:pPr>
        <w:pStyle w:val="STPR2NumberList"/>
        <w:rPr>
          <w:szCs w:val="24"/>
        </w:rPr>
      </w:pPr>
      <w:r w:rsidRPr="002E5F05">
        <w:rPr>
          <w:szCs w:val="24"/>
        </w:rPr>
        <w:t xml:space="preserve">Improved public transport passenger interchange facilities </w:t>
      </w:r>
    </w:p>
    <w:p w14:paraId="1D869B2A" w14:textId="77777777" w:rsidR="00E51EBA" w:rsidRPr="002E5F05" w:rsidRDefault="00E51EBA" w:rsidP="002E5F05">
      <w:pPr>
        <w:pStyle w:val="STPR2NumberList"/>
        <w:rPr>
          <w:szCs w:val="24"/>
        </w:rPr>
      </w:pPr>
      <w:r w:rsidRPr="002E5F05">
        <w:rPr>
          <w:szCs w:val="24"/>
        </w:rPr>
        <w:t xml:space="preserve">Framework for delivery of mobility hubs </w:t>
      </w:r>
    </w:p>
    <w:p w14:paraId="4FFB68A2" w14:textId="77777777" w:rsidR="00E51EBA" w:rsidRPr="00B80B87" w:rsidRDefault="00E51EBA" w:rsidP="002E5F05">
      <w:pPr>
        <w:pStyle w:val="STPR2NumberList"/>
        <w:rPr>
          <w:szCs w:val="24"/>
        </w:rPr>
      </w:pPr>
      <w:r w:rsidRPr="002E5F05">
        <w:rPr>
          <w:szCs w:val="24"/>
        </w:rPr>
        <w:t>Smart, integrated public transport ticketing</w:t>
      </w:r>
    </w:p>
    <w:p w14:paraId="7AE9E88A" w14:textId="77777777" w:rsidR="00365BE7" w:rsidRPr="00B80B87" w:rsidRDefault="7CE9E606" w:rsidP="00365BE7">
      <w:pPr>
        <w:spacing w:after="0"/>
        <w:rPr>
          <w:rFonts w:ascii="Arial" w:hAnsi="Arial" w:cs="Arial"/>
          <w:color w:val="000000"/>
          <w:sz w:val="24"/>
          <w:szCs w:val="24"/>
        </w:rPr>
      </w:pPr>
      <w:r w:rsidRPr="557A7122">
        <w:rPr>
          <w:rFonts w:ascii="Arial" w:hAnsi="Arial" w:cs="Arial"/>
          <w:color w:val="000000" w:themeColor="text1"/>
          <w:sz w:val="24"/>
          <w:szCs w:val="24"/>
        </w:rPr>
        <w:t>The highest proportion of i</w:t>
      </w:r>
      <w:r w:rsidR="4C37E012" w:rsidRPr="557A7122">
        <w:rPr>
          <w:rFonts w:ascii="Arial" w:hAnsi="Arial" w:cs="Arial"/>
          <w:color w:val="000000" w:themeColor="text1"/>
          <w:sz w:val="24"/>
          <w:szCs w:val="24"/>
        </w:rPr>
        <w:t>ndividuals and organisations</w:t>
      </w:r>
      <w:r w:rsidRPr="557A7122">
        <w:rPr>
          <w:rFonts w:ascii="Arial" w:hAnsi="Arial" w:cs="Arial"/>
          <w:color w:val="000000" w:themeColor="text1"/>
          <w:sz w:val="24"/>
          <w:szCs w:val="24"/>
        </w:rPr>
        <w:t xml:space="preserve"> stated the</w:t>
      </w:r>
      <w:r w:rsidR="08FCA8AC" w:rsidRPr="557A7122">
        <w:rPr>
          <w:rFonts w:ascii="Arial" w:hAnsi="Arial" w:cs="Arial"/>
          <w:color w:val="000000" w:themeColor="text1"/>
          <w:sz w:val="24"/>
          <w:szCs w:val="24"/>
        </w:rPr>
        <w:t xml:space="preserve"> same three recommendations </w:t>
      </w:r>
      <w:r w:rsidR="52F30859" w:rsidRPr="557A7122">
        <w:rPr>
          <w:rFonts w:ascii="Arial" w:hAnsi="Arial" w:cs="Arial"/>
          <w:color w:val="000000" w:themeColor="text1"/>
          <w:sz w:val="24"/>
          <w:szCs w:val="24"/>
        </w:rPr>
        <w:t>as being high priority:</w:t>
      </w:r>
    </w:p>
    <w:p w14:paraId="40296D33" w14:textId="0F800FD4" w:rsidR="557A7122" w:rsidRDefault="557A7122" w:rsidP="557A7122">
      <w:pPr>
        <w:spacing w:after="0"/>
        <w:rPr>
          <w:rFonts w:ascii="Arial" w:hAnsi="Arial" w:cs="Arial"/>
          <w:color w:val="000000" w:themeColor="text1"/>
          <w:sz w:val="24"/>
          <w:szCs w:val="24"/>
        </w:rPr>
      </w:pPr>
    </w:p>
    <w:p w14:paraId="7A8AE03A" w14:textId="492DAC72" w:rsidR="00365BE7" w:rsidRPr="002E5F05" w:rsidRDefault="08FCA8AC" w:rsidP="002E5F05">
      <w:pPr>
        <w:pStyle w:val="STPR2BulletsLevel1"/>
      </w:pPr>
      <w:r>
        <w:t xml:space="preserve">67% of individuals and 61% of organisations saying that </w:t>
      </w:r>
      <w:r w:rsidR="55584461">
        <w:t>recommendation</w:t>
      </w:r>
      <w:r w:rsidR="123243E6">
        <w:t xml:space="preserve"> 23: </w:t>
      </w:r>
      <w:r>
        <w:t xml:space="preserve">Smart, </w:t>
      </w:r>
      <w:proofErr w:type="gramStart"/>
      <w:r>
        <w:t>Integrated</w:t>
      </w:r>
      <w:proofErr w:type="gramEnd"/>
      <w:r>
        <w:t xml:space="preserve"> public transport ticketing </w:t>
      </w:r>
      <w:r w:rsidR="16FF4864">
        <w:t>wa</w:t>
      </w:r>
      <w:r>
        <w:t>s the highest priority</w:t>
      </w:r>
    </w:p>
    <w:p w14:paraId="3CC91911" w14:textId="783D7D28" w:rsidR="00365BE7" w:rsidRPr="002E5F05" w:rsidRDefault="00365BE7" w:rsidP="002E5F05">
      <w:pPr>
        <w:pStyle w:val="STPR2BulletsLevel1"/>
        <w:rPr>
          <w:szCs w:val="24"/>
        </w:rPr>
      </w:pPr>
      <w:r w:rsidRPr="002E5F05">
        <w:rPr>
          <w:szCs w:val="24"/>
        </w:rPr>
        <w:t xml:space="preserve">57% of individuals and 64% of organisations saying that </w:t>
      </w:r>
      <w:r w:rsidR="0067274D">
        <w:rPr>
          <w:szCs w:val="24"/>
        </w:rPr>
        <w:t xml:space="preserve">recommendation </w:t>
      </w:r>
      <w:r w:rsidR="00BD4D62">
        <w:rPr>
          <w:szCs w:val="24"/>
        </w:rPr>
        <w:t xml:space="preserve">19: </w:t>
      </w:r>
      <w:r w:rsidR="00BD4D62">
        <w:rPr>
          <w:szCs w:val="24"/>
        </w:rPr>
        <w:lastRenderedPageBreak/>
        <w:t>I</w:t>
      </w:r>
      <w:r w:rsidRPr="002E5F05">
        <w:rPr>
          <w:szCs w:val="24"/>
        </w:rPr>
        <w:t xml:space="preserve">nfrastructure to provide access for all at railway stations </w:t>
      </w:r>
      <w:r w:rsidR="00FA5F94">
        <w:rPr>
          <w:szCs w:val="24"/>
        </w:rPr>
        <w:t>wa</w:t>
      </w:r>
      <w:r w:rsidRPr="002E5F05">
        <w:rPr>
          <w:szCs w:val="24"/>
        </w:rPr>
        <w:t>s a high priority</w:t>
      </w:r>
    </w:p>
    <w:p w14:paraId="09D36EBB" w14:textId="69F76F60" w:rsidR="00365BE7" w:rsidRPr="002E5F05" w:rsidRDefault="08FCA8AC" w:rsidP="002E5F05">
      <w:pPr>
        <w:pStyle w:val="STPR2BulletsLevel1"/>
      </w:pPr>
      <w:r>
        <w:t xml:space="preserve">54% of individuals and 58% of organisations saying that </w:t>
      </w:r>
      <w:r w:rsidR="2C0EFF90">
        <w:t xml:space="preserve">recommendation </w:t>
      </w:r>
      <w:r w:rsidR="558A4E7E">
        <w:t>21: I</w:t>
      </w:r>
      <w:r>
        <w:t xml:space="preserve">mproved public transport passenger interchange facilities </w:t>
      </w:r>
      <w:r w:rsidR="6CDECC10">
        <w:t>wa</w:t>
      </w:r>
      <w:r>
        <w:t xml:space="preserve">s a high priority </w:t>
      </w:r>
    </w:p>
    <w:p w14:paraId="0F4BAF56" w14:textId="77777777" w:rsidR="00185898" w:rsidRPr="00784A34" w:rsidRDefault="00211A8F">
      <w:pPr>
        <w:pStyle w:val="STPR2BodyText"/>
        <w:rPr>
          <w:szCs w:val="24"/>
        </w:rPr>
      </w:pPr>
      <w:r w:rsidRPr="00784A34">
        <w:rPr>
          <w:szCs w:val="24"/>
        </w:rPr>
        <w:t xml:space="preserve">17% of individuals stated </w:t>
      </w:r>
      <w:r w:rsidR="007D6E21">
        <w:rPr>
          <w:szCs w:val="24"/>
        </w:rPr>
        <w:t xml:space="preserve">recommendation </w:t>
      </w:r>
      <w:r w:rsidR="00205F01">
        <w:rPr>
          <w:szCs w:val="24"/>
        </w:rPr>
        <w:t>20: I</w:t>
      </w:r>
      <w:r w:rsidR="007E27D3" w:rsidRPr="00784A34">
        <w:rPr>
          <w:szCs w:val="24"/>
        </w:rPr>
        <w:t xml:space="preserve">nvestment in DRT and </w:t>
      </w:r>
      <w:proofErr w:type="spellStart"/>
      <w:r w:rsidR="007E27D3" w:rsidRPr="00784A34">
        <w:rPr>
          <w:szCs w:val="24"/>
        </w:rPr>
        <w:t>M</w:t>
      </w:r>
      <w:r w:rsidR="00A5094D" w:rsidRPr="00784A34">
        <w:rPr>
          <w:szCs w:val="24"/>
        </w:rPr>
        <w:t>aaS</w:t>
      </w:r>
      <w:proofErr w:type="spellEnd"/>
      <w:r w:rsidR="00EA1F5F" w:rsidRPr="00784A34">
        <w:rPr>
          <w:szCs w:val="24"/>
        </w:rPr>
        <w:t xml:space="preserve"> </w:t>
      </w:r>
      <w:r w:rsidR="00B24389" w:rsidRPr="00784A34">
        <w:rPr>
          <w:szCs w:val="24"/>
        </w:rPr>
        <w:t xml:space="preserve">was a low priority </w:t>
      </w:r>
      <w:r w:rsidR="00D03FA2" w:rsidRPr="00784A34">
        <w:rPr>
          <w:szCs w:val="24"/>
        </w:rPr>
        <w:t xml:space="preserve">whilst </w:t>
      </w:r>
      <w:r w:rsidR="00205F01">
        <w:rPr>
          <w:szCs w:val="24"/>
        </w:rPr>
        <w:t>recommendation</w:t>
      </w:r>
      <w:r w:rsidR="00A213D2">
        <w:rPr>
          <w:szCs w:val="24"/>
        </w:rPr>
        <w:t xml:space="preserve"> 22:</w:t>
      </w:r>
      <w:r w:rsidR="00205F01">
        <w:rPr>
          <w:szCs w:val="24"/>
        </w:rPr>
        <w:t xml:space="preserve"> </w:t>
      </w:r>
      <w:r w:rsidR="00A213D2">
        <w:rPr>
          <w:szCs w:val="24"/>
        </w:rPr>
        <w:t>F</w:t>
      </w:r>
      <w:r w:rsidR="00102357" w:rsidRPr="00784A34">
        <w:rPr>
          <w:szCs w:val="24"/>
        </w:rPr>
        <w:t xml:space="preserve">ramework for </w:t>
      </w:r>
      <w:r w:rsidR="007F3314" w:rsidRPr="00784A34">
        <w:rPr>
          <w:szCs w:val="24"/>
        </w:rPr>
        <w:t xml:space="preserve">delivery of mobility hubs, </w:t>
      </w:r>
      <w:r w:rsidR="006326F1">
        <w:rPr>
          <w:szCs w:val="24"/>
        </w:rPr>
        <w:t xml:space="preserve">recommendation 11: </w:t>
      </w:r>
      <w:r w:rsidR="004E72CE" w:rsidRPr="00784A34">
        <w:rPr>
          <w:szCs w:val="24"/>
        </w:rPr>
        <w:t xml:space="preserve">Clyde Metro and </w:t>
      </w:r>
      <w:r w:rsidR="006326F1">
        <w:rPr>
          <w:szCs w:val="24"/>
        </w:rPr>
        <w:t>recommendation</w:t>
      </w:r>
      <w:r w:rsidR="00A70AAE">
        <w:rPr>
          <w:szCs w:val="24"/>
        </w:rPr>
        <w:t xml:space="preserve"> </w:t>
      </w:r>
      <w:r w:rsidR="006326F1">
        <w:rPr>
          <w:szCs w:val="24"/>
        </w:rPr>
        <w:t xml:space="preserve">13: </w:t>
      </w:r>
      <w:r w:rsidR="004E72CE" w:rsidRPr="00784A34">
        <w:rPr>
          <w:szCs w:val="24"/>
        </w:rPr>
        <w:t xml:space="preserve">Aberdeen Rapid Transit were </w:t>
      </w:r>
      <w:r w:rsidR="00A27B9E" w:rsidRPr="00784A34">
        <w:rPr>
          <w:szCs w:val="24"/>
        </w:rPr>
        <w:t>respectively</w:t>
      </w:r>
      <w:r w:rsidR="004E72CE" w:rsidRPr="00784A34">
        <w:rPr>
          <w:szCs w:val="24"/>
        </w:rPr>
        <w:t xml:space="preserve"> considered </w:t>
      </w:r>
      <w:r w:rsidR="00A70AAE">
        <w:rPr>
          <w:szCs w:val="24"/>
        </w:rPr>
        <w:t xml:space="preserve">a </w:t>
      </w:r>
      <w:r w:rsidR="009D5A3A" w:rsidRPr="00784A34">
        <w:rPr>
          <w:szCs w:val="24"/>
        </w:rPr>
        <w:t xml:space="preserve">low priority </w:t>
      </w:r>
      <w:r w:rsidR="00A07E56" w:rsidRPr="00784A34">
        <w:rPr>
          <w:szCs w:val="24"/>
        </w:rPr>
        <w:t>by 10% of organisations.</w:t>
      </w:r>
    </w:p>
    <w:p w14:paraId="659240F2" w14:textId="77777777" w:rsidR="00995AEB" w:rsidRPr="00B80B87" w:rsidRDefault="00995AEB" w:rsidP="002E5F05">
      <w:pPr>
        <w:pStyle w:val="STPR2Heading3"/>
      </w:pPr>
      <w:r w:rsidRPr="002E5F05">
        <w:rPr>
          <w:rFonts w:ascii="Arial" w:hAnsi="Arial"/>
        </w:rPr>
        <w:t>Decarbonising Transport</w:t>
      </w:r>
    </w:p>
    <w:p w14:paraId="36D2616D" w14:textId="77777777" w:rsidR="001B16B7" w:rsidRPr="00B80B87" w:rsidRDefault="001B16B7" w:rsidP="001B16B7">
      <w:pPr>
        <w:rPr>
          <w:rFonts w:ascii="Arial" w:hAnsi="Arial" w:cs="Arial"/>
          <w:color w:val="000000"/>
          <w:sz w:val="24"/>
          <w:szCs w:val="24"/>
        </w:rPr>
      </w:pPr>
      <w:r w:rsidRPr="00784A34">
        <w:rPr>
          <w:rFonts w:ascii="Arial" w:hAnsi="Arial" w:cs="Arial"/>
          <w:color w:val="000000" w:themeColor="text1"/>
          <w:sz w:val="24"/>
          <w:szCs w:val="24"/>
        </w:rPr>
        <w:t xml:space="preserve">Respondents were asked what they think about the recommendations under the ‘Decarbonising Transport’ theme. This included five recommendations: </w:t>
      </w:r>
    </w:p>
    <w:p w14:paraId="3FF06073" w14:textId="77777777" w:rsidR="001B16B7" w:rsidRPr="002E5F05" w:rsidRDefault="001B16B7" w:rsidP="002E5F05">
      <w:pPr>
        <w:pStyle w:val="STPR2NumberList"/>
        <w:rPr>
          <w:szCs w:val="24"/>
        </w:rPr>
      </w:pPr>
      <w:r w:rsidRPr="00C653F4">
        <w:rPr>
          <w:szCs w:val="24"/>
        </w:rPr>
        <w:t xml:space="preserve">Ferry vessel renewal and replacement and decarbonisation </w:t>
      </w:r>
    </w:p>
    <w:p w14:paraId="03B0EB0E" w14:textId="77777777" w:rsidR="001B16B7" w:rsidRPr="002E5F05" w:rsidRDefault="001B16B7" w:rsidP="002E5F05">
      <w:pPr>
        <w:pStyle w:val="STPR2NumberList"/>
        <w:rPr>
          <w:szCs w:val="24"/>
        </w:rPr>
      </w:pPr>
      <w:r w:rsidRPr="002E5F05">
        <w:rPr>
          <w:szCs w:val="24"/>
        </w:rPr>
        <w:t xml:space="preserve">Rail decarbonisation </w:t>
      </w:r>
    </w:p>
    <w:p w14:paraId="3536324E" w14:textId="77777777" w:rsidR="001B16B7" w:rsidRPr="002E5F05" w:rsidRDefault="001B16B7" w:rsidP="002E5F05">
      <w:pPr>
        <w:pStyle w:val="STPR2NumberList"/>
        <w:rPr>
          <w:szCs w:val="24"/>
        </w:rPr>
      </w:pPr>
      <w:r w:rsidRPr="002E5F05">
        <w:rPr>
          <w:szCs w:val="24"/>
        </w:rPr>
        <w:t xml:space="preserve">Decarbonisation of bus network </w:t>
      </w:r>
    </w:p>
    <w:p w14:paraId="7B34B957" w14:textId="77777777" w:rsidR="001B16B7" w:rsidRPr="002E5F05" w:rsidRDefault="001B16B7" w:rsidP="002E5F05">
      <w:pPr>
        <w:pStyle w:val="STPR2NumberList"/>
        <w:rPr>
          <w:szCs w:val="24"/>
        </w:rPr>
      </w:pPr>
      <w:r w:rsidRPr="002E5F05">
        <w:rPr>
          <w:szCs w:val="24"/>
        </w:rPr>
        <w:t xml:space="preserve">Behaviour </w:t>
      </w:r>
      <w:proofErr w:type="gramStart"/>
      <w:r w:rsidRPr="002E5F05">
        <w:rPr>
          <w:szCs w:val="24"/>
        </w:rPr>
        <w:t>change</w:t>
      </w:r>
      <w:proofErr w:type="gramEnd"/>
      <w:r w:rsidRPr="002E5F05">
        <w:rPr>
          <w:szCs w:val="24"/>
        </w:rPr>
        <w:t xml:space="preserve"> and modal shift for freight </w:t>
      </w:r>
    </w:p>
    <w:p w14:paraId="30B74B19" w14:textId="77777777" w:rsidR="001B16B7" w:rsidRPr="00B80B87" w:rsidRDefault="001B16B7" w:rsidP="002E5F05">
      <w:pPr>
        <w:pStyle w:val="STPR2NumberList"/>
        <w:rPr>
          <w:szCs w:val="24"/>
        </w:rPr>
      </w:pPr>
      <w:r w:rsidRPr="002E5F05">
        <w:rPr>
          <w:szCs w:val="24"/>
        </w:rPr>
        <w:t>Zero emissions vehicles and infrastructure transition</w:t>
      </w:r>
    </w:p>
    <w:p w14:paraId="02C8C7BE" w14:textId="77777777" w:rsidR="002342B2" w:rsidRPr="002E5F05" w:rsidRDefault="002342B2" w:rsidP="002E5F05">
      <w:pPr>
        <w:pStyle w:val="STPR2BodyText"/>
        <w:rPr>
          <w:szCs w:val="24"/>
        </w:rPr>
      </w:pPr>
      <w:r w:rsidRPr="00C653F4">
        <w:rPr>
          <w:szCs w:val="24"/>
        </w:rPr>
        <w:t xml:space="preserve">When </w:t>
      </w:r>
      <w:r w:rsidRPr="002E5F05">
        <w:rPr>
          <w:szCs w:val="24"/>
        </w:rPr>
        <w:t xml:space="preserve">asked which recommendations are the priority for decarbonising transport, 70% of individuals said </w:t>
      </w:r>
      <w:r w:rsidR="00F45C12">
        <w:rPr>
          <w:szCs w:val="24"/>
        </w:rPr>
        <w:t>recommendation 26: D</w:t>
      </w:r>
      <w:r w:rsidRPr="002E5F05">
        <w:rPr>
          <w:szCs w:val="24"/>
        </w:rPr>
        <w:t>ecarbonisation of the bus network was a high priority whilst 64% of organisations said the same</w:t>
      </w:r>
      <w:r w:rsidR="00A75BCE">
        <w:rPr>
          <w:szCs w:val="24"/>
        </w:rPr>
        <w:t xml:space="preserve">. </w:t>
      </w:r>
    </w:p>
    <w:p w14:paraId="6BA36657" w14:textId="54789BDA" w:rsidR="002342B2" w:rsidRPr="002E5F05" w:rsidRDefault="002342B2" w:rsidP="002E5F05">
      <w:pPr>
        <w:pStyle w:val="STPR2BodyText"/>
        <w:rPr>
          <w:szCs w:val="24"/>
        </w:rPr>
      </w:pPr>
      <w:r w:rsidRPr="002E5F05">
        <w:rPr>
          <w:szCs w:val="24"/>
        </w:rPr>
        <w:t xml:space="preserve">Both individuals and organisations had the </w:t>
      </w:r>
      <w:r w:rsidR="001762D9" w:rsidRPr="002E5F05">
        <w:rPr>
          <w:szCs w:val="24"/>
        </w:rPr>
        <w:t>largest</w:t>
      </w:r>
      <w:r w:rsidRPr="002E5F05">
        <w:rPr>
          <w:szCs w:val="24"/>
        </w:rPr>
        <w:t xml:space="preserve"> proportion of respondents who said that </w:t>
      </w:r>
      <w:r w:rsidR="00F45C12">
        <w:rPr>
          <w:szCs w:val="24"/>
        </w:rPr>
        <w:t>recommendation 24: F</w:t>
      </w:r>
      <w:r w:rsidRPr="002E5F05">
        <w:rPr>
          <w:szCs w:val="24"/>
        </w:rPr>
        <w:t xml:space="preserve">erry vessel renewal and replacement and decarbonisation </w:t>
      </w:r>
      <w:r w:rsidR="00A70AAE">
        <w:rPr>
          <w:szCs w:val="24"/>
        </w:rPr>
        <w:t>was</w:t>
      </w:r>
      <w:r w:rsidR="00A70AAE" w:rsidRPr="002E5F05">
        <w:rPr>
          <w:szCs w:val="24"/>
        </w:rPr>
        <w:t xml:space="preserve"> </w:t>
      </w:r>
      <w:r w:rsidRPr="002E5F05">
        <w:rPr>
          <w:szCs w:val="24"/>
        </w:rPr>
        <w:t xml:space="preserve">a </w:t>
      </w:r>
      <w:r w:rsidR="001762D9" w:rsidRPr="002E5F05">
        <w:rPr>
          <w:szCs w:val="24"/>
        </w:rPr>
        <w:t>low</w:t>
      </w:r>
      <w:r w:rsidRPr="002E5F05">
        <w:rPr>
          <w:szCs w:val="24"/>
        </w:rPr>
        <w:t xml:space="preserve"> priority (</w:t>
      </w:r>
      <w:r w:rsidR="00C35CA0" w:rsidRPr="002E5F05">
        <w:rPr>
          <w:szCs w:val="24"/>
        </w:rPr>
        <w:t>16</w:t>
      </w:r>
      <w:r w:rsidRPr="002E5F05">
        <w:rPr>
          <w:szCs w:val="24"/>
        </w:rPr>
        <w:t xml:space="preserve">% of individuals and </w:t>
      </w:r>
      <w:r w:rsidR="00C35CA0" w:rsidRPr="002E5F05">
        <w:rPr>
          <w:szCs w:val="24"/>
        </w:rPr>
        <w:t>11</w:t>
      </w:r>
      <w:r w:rsidRPr="002E5F05">
        <w:rPr>
          <w:szCs w:val="24"/>
        </w:rPr>
        <w:t xml:space="preserve">% of organisations). </w:t>
      </w:r>
    </w:p>
    <w:p w14:paraId="7699F8C9" w14:textId="77777777" w:rsidR="007D21CB" w:rsidRPr="00B80B87" w:rsidRDefault="007D21CB" w:rsidP="002E5F05">
      <w:pPr>
        <w:pStyle w:val="STPR2Heading3"/>
      </w:pPr>
      <w:r w:rsidRPr="002E5F05">
        <w:rPr>
          <w:rFonts w:ascii="Arial" w:hAnsi="Arial"/>
        </w:rPr>
        <w:t>Increasing Safety and Resilience on the Strategic Transport Network</w:t>
      </w:r>
    </w:p>
    <w:p w14:paraId="0BEA3E6B" w14:textId="77777777" w:rsidR="00B84FA3" w:rsidRPr="00B80B87" w:rsidRDefault="00B84FA3" w:rsidP="00B84FA3">
      <w:pPr>
        <w:rPr>
          <w:rFonts w:ascii="Arial" w:hAnsi="Arial" w:cs="Arial"/>
          <w:color w:val="000000"/>
          <w:sz w:val="24"/>
          <w:szCs w:val="24"/>
        </w:rPr>
      </w:pPr>
      <w:r w:rsidRPr="00784A34">
        <w:rPr>
          <w:rFonts w:ascii="Arial" w:hAnsi="Arial" w:cs="Arial"/>
          <w:color w:val="000000" w:themeColor="text1"/>
          <w:sz w:val="24"/>
          <w:szCs w:val="24"/>
        </w:rPr>
        <w:t xml:space="preserve">Respondents were asked what they think about the recommendations under the ‘Increasing Safety and Resilience on the Strategic Transport Network’ theme. This included eight recommendations: </w:t>
      </w:r>
    </w:p>
    <w:p w14:paraId="34694B0A" w14:textId="77777777" w:rsidR="00B84FA3" w:rsidRPr="002E5F05" w:rsidRDefault="00B84FA3" w:rsidP="002E5F05">
      <w:pPr>
        <w:pStyle w:val="STPR2NumberList"/>
        <w:rPr>
          <w:szCs w:val="24"/>
        </w:rPr>
      </w:pPr>
      <w:r w:rsidRPr="00C653F4">
        <w:rPr>
          <w:szCs w:val="24"/>
        </w:rPr>
        <w:t xml:space="preserve">Access to Argyll A83 </w:t>
      </w:r>
    </w:p>
    <w:p w14:paraId="46709301" w14:textId="77777777" w:rsidR="00B84FA3" w:rsidRPr="002E5F05" w:rsidRDefault="00B84FA3" w:rsidP="002E5F05">
      <w:pPr>
        <w:pStyle w:val="STPR2NumberList"/>
        <w:rPr>
          <w:szCs w:val="24"/>
        </w:rPr>
      </w:pPr>
      <w:r w:rsidRPr="002E5F05">
        <w:rPr>
          <w:szCs w:val="24"/>
        </w:rPr>
        <w:t>Trunk road and motorway safety Improvements</w:t>
      </w:r>
    </w:p>
    <w:p w14:paraId="67C45511" w14:textId="77777777" w:rsidR="00B84FA3" w:rsidRPr="002E5F05" w:rsidRDefault="00B84FA3" w:rsidP="002E5F05">
      <w:pPr>
        <w:pStyle w:val="STPR2NumberList"/>
        <w:rPr>
          <w:szCs w:val="24"/>
        </w:rPr>
      </w:pPr>
      <w:r w:rsidRPr="002E5F05">
        <w:rPr>
          <w:szCs w:val="24"/>
        </w:rPr>
        <w:t xml:space="preserve">Trunk road and motorway network climate change adaption and resilience </w:t>
      </w:r>
    </w:p>
    <w:p w14:paraId="720066DB" w14:textId="77777777" w:rsidR="00B84FA3" w:rsidRPr="002E5F05" w:rsidRDefault="00B84FA3" w:rsidP="002E5F05">
      <w:pPr>
        <w:pStyle w:val="STPR2NumberList"/>
        <w:rPr>
          <w:szCs w:val="24"/>
        </w:rPr>
      </w:pPr>
      <w:r w:rsidRPr="002E5F05">
        <w:rPr>
          <w:szCs w:val="24"/>
        </w:rPr>
        <w:t xml:space="preserve">Trunk road and motorway network renewal for reliability, </w:t>
      </w:r>
      <w:proofErr w:type="gramStart"/>
      <w:r w:rsidRPr="002E5F05">
        <w:rPr>
          <w:szCs w:val="24"/>
        </w:rPr>
        <w:t>resilience</w:t>
      </w:r>
      <w:proofErr w:type="gramEnd"/>
      <w:r w:rsidRPr="002E5F05">
        <w:rPr>
          <w:szCs w:val="24"/>
        </w:rPr>
        <w:t xml:space="preserve"> and safety </w:t>
      </w:r>
    </w:p>
    <w:p w14:paraId="1476DF2A" w14:textId="77777777" w:rsidR="00B84FA3" w:rsidRPr="002E5F05" w:rsidRDefault="00B84FA3" w:rsidP="002E5F05">
      <w:pPr>
        <w:pStyle w:val="STPR2NumberList"/>
        <w:rPr>
          <w:szCs w:val="24"/>
        </w:rPr>
      </w:pPr>
      <w:r w:rsidRPr="002E5F05">
        <w:rPr>
          <w:szCs w:val="24"/>
        </w:rPr>
        <w:t xml:space="preserve">34, 35 Enhancing Intelligent Transport Systems </w:t>
      </w:r>
    </w:p>
    <w:p w14:paraId="2F5C0E9F" w14:textId="77777777" w:rsidR="00B84FA3" w:rsidRPr="002E5F05" w:rsidRDefault="00B84FA3" w:rsidP="002E5F05">
      <w:pPr>
        <w:pStyle w:val="STPR2NumberList"/>
        <w:numPr>
          <w:ilvl w:val="0"/>
          <w:numId w:val="45"/>
        </w:numPr>
        <w:rPr>
          <w:szCs w:val="24"/>
        </w:rPr>
      </w:pPr>
      <w:r w:rsidRPr="002E5F05">
        <w:rPr>
          <w:szCs w:val="24"/>
        </w:rPr>
        <w:t xml:space="preserve">Strategy for improving rest and welfare facilities for hauliers </w:t>
      </w:r>
    </w:p>
    <w:p w14:paraId="79A9C4B9" w14:textId="77777777" w:rsidR="00B84FA3" w:rsidRPr="002E5F05" w:rsidRDefault="00B84FA3" w:rsidP="002E5F05">
      <w:pPr>
        <w:pStyle w:val="STPR2NumberList"/>
        <w:rPr>
          <w:szCs w:val="24"/>
        </w:rPr>
      </w:pPr>
      <w:r w:rsidRPr="002E5F05">
        <w:rPr>
          <w:szCs w:val="24"/>
        </w:rPr>
        <w:t xml:space="preserve">Improving active travel on trunk roads through communities </w:t>
      </w:r>
    </w:p>
    <w:p w14:paraId="00ECDAAE" w14:textId="77777777" w:rsidR="00B84FA3" w:rsidRPr="00B80B87" w:rsidRDefault="00B84FA3" w:rsidP="002E5F05">
      <w:pPr>
        <w:pStyle w:val="STPR2NumberList"/>
        <w:rPr>
          <w:szCs w:val="24"/>
        </w:rPr>
      </w:pPr>
      <w:r w:rsidRPr="002E5F05">
        <w:rPr>
          <w:szCs w:val="24"/>
        </w:rPr>
        <w:t>Speed management plan</w:t>
      </w:r>
    </w:p>
    <w:p w14:paraId="198E073A" w14:textId="77777777" w:rsidR="00185898" w:rsidRPr="00784A34" w:rsidRDefault="0097473D">
      <w:pPr>
        <w:pStyle w:val="STPR2BodyText"/>
        <w:rPr>
          <w:szCs w:val="24"/>
        </w:rPr>
      </w:pPr>
      <w:r>
        <w:rPr>
          <w:szCs w:val="24"/>
        </w:rPr>
        <w:t xml:space="preserve">Individuals </w:t>
      </w:r>
      <w:r w:rsidR="00114679" w:rsidRPr="00784A34">
        <w:rPr>
          <w:szCs w:val="24"/>
        </w:rPr>
        <w:t xml:space="preserve">and </w:t>
      </w:r>
      <w:r>
        <w:rPr>
          <w:szCs w:val="24"/>
        </w:rPr>
        <w:t xml:space="preserve">organisations </w:t>
      </w:r>
      <w:r w:rsidR="00114679" w:rsidRPr="00784A34">
        <w:rPr>
          <w:szCs w:val="24"/>
        </w:rPr>
        <w:t xml:space="preserve">showed similarly high support for </w:t>
      </w:r>
      <w:r w:rsidR="0045332C">
        <w:rPr>
          <w:szCs w:val="24"/>
        </w:rPr>
        <w:t>recommendation 38: S</w:t>
      </w:r>
      <w:r w:rsidR="00114679" w:rsidRPr="00784A34">
        <w:rPr>
          <w:szCs w:val="24"/>
        </w:rPr>
        <w:t>peed management plan</w:t>
      </w:r>
      <w:r w:rsidR="009718BF" w:rsidRPr="00784A34">
        <w:rPr>
          <w:szCs w:val="24"/>
        </w:rPr>
        <w:t xml:space="preserve"> (</w:t>
      </w:r>
      <w:r w:rsidR="00297320">
        <w:rPr>
          <w:szCs w:val="24"/>
        </w:rPr>
        <w:t>45</w:t>
      </w:r>
      <w:r w:rsidR="00877163">
        <w:rPr>
          <w:szCs w:val="24"/>
        </w:rPr>
        <w:t>%</w:t>
      </w:r>
      <w:r w:rsidR="00B77E13">
        <w:rPr>
          <w:szCs w:val="24"/>
        </w:rPr>
        <w:t xml:space="preserve"> </w:t>
      </w:r>
      <w:r w:rsidR="00941835" w:rsidRPr="00784A34">
        <w:rPr>
          <w:szCs w:val="24"/>
        </w:rPr>
        <w:t>high priority</w:t>
      </w:r>
      <w:r w:rsidR="00B77E13">
        <w:rPr>
          <w:szCs w:val="24"/>
        </w:rPr>
        <w:t xml:space="preserve"> respectively</w:t>
      </w:r>
      <w:r w:rsidR="009718BF" w:rsidRPr="00784A34">
        <w:rPr>
          <w:szCs w:val="24"/>
        </w:rPr>
        <w:t>)</w:t>
      </w:r>
      <w:r w:rsidR="00114679" w:rsidRPr="00784A34">
        <w:rPr>
          <w:szCs w:val="24"/>
        </w:rPr>
        <w:t xml:space="preserve"> and </w:t>
      </w:r>
      <w:r w:rsidR="0045332C">
        <w:rPr>
          <w:szCs w:val="24"/>
        </w:rPr>
        <w:t xml:space="preserve">recommendation </w:t>
      </w:r>
      <w:r w:rsidR="00564104">
        <w:rPr>
          <w:szCs w:val="24"/>
        </w:rPr>
        <w:t>37: I</w:t>
      </w:r>
      <w:r w:rsidR="00114679" w:rsidRPr="00784A34">
        <w:rPr>
          <w:szCs w:val="24"/>
        </w:rPr>
        <w:t>mproving active travel on trunk roads through communities</w:t>
      </w:r>
      <w:r w:rsidR="009718BF" w:rsidRPr="00784A34">
        <w:rPr>
          <w:szCs w:val="24"/>
        </w:rPr>
        <w:t xml:space="preserve"> (</w:t>
      </w:r>
      <w:r w:rsidR="00310ED6">
        <w:rPr>
          <w:szCs w:val="24"/>
        </w:rPr>
        <w:t>43</w:t>
      </w:r>
      <w:r w:rsidR="009718BF" w:rsidRPr="00784A34">
        <w:rPr>
          <w:szCs w:val="24"/>
        </w:rPr>
        <w:t>%</w:t>
      </w:r>
      <w:r w:rsidR="00941835" w:rsidRPr="00784A34">
        <w:rPr>
          <w:szCs w:val="24"/>
        </w:rPr>
        <w:t xml:space="preserve"> high priority</w:t>
      </w:r>
      <w:r w:rsidR="009718BF" w:rsidRPr="00784A34">
        <w:rPr>
          <w:szCs w:val="24"/>
        </w:rPr>
        <w:t>)</w:t>
      </w:r>
      <w:r w:rsidR="00114679" w:rsidRPr="00784A34">
        <w:rPr>
          <w:szCs w:val="24"/>
        </w:rPr>
        <w:t xml:space="preserve">. </w:t>
      </w:r>
      <w:r w:rsidR="00CF1B74" w:rsidRPr="00784A34">
        <w:rPr>
          <w:szCs w:val="24"/>
        </w:rPr>
        <w:t xml:space="preserve">25% of individuals and </w:t>
      </w:r>
      <w:r w:rsidR="00707405" w:rsidRPr="00784A34">
        <w:rPr>
          <w:szCs w:val="24"/>
        </w:rPr>
        <w:t xml:space="preserve">17% of organisations stated that </w:t>
      </w:r>
      <w:r w:rsidR="00564104">
        <w:rPr>
          <w:szCs w:val="24"/>
        </w:rPr>
        <w:t xml:space="preserve">recommendation </w:t>
      </w:r>
      <w:r w:rsidR="000A2CAB">
        <w:rPr>
          <w:szCs w:val="24"/>
        </w:rPr>
        <w:t>33</w:t>
      </w:r>
      <w:r w:rsidR="00213A80">
        <w:rPr>
          <w:szCs w:val="24"/>
        </w:rPr>
        <w:t>,</w:t>
      </w:r>
      <w:r w:rsidR="004E44C2">
        <w:rPr>
          <w:szCs w:val="24"/>
        </w:rPr>
        <w:t xml:space="preserve"> 34</w:t>
      </w:r>
      <w:r w:rsidR="00213A80">
        <w:rPr>
          <w:szCs w:val="24"/>
        </w:rPr>
        <w:t>,</w:t>
      </w:r>
      <w:r w:rsidR="004E44C2">
        <w:rPr>
          <w:szCs w:val="24"/>
        </w:rPr>
        <w:t xml:space="preserve"> 35: E</w:t>
      </w:r>
      <w:r w:rsidR="00871999" w:rsidRPr="00784A34">
        <w:rPr>
          <w:szCs w:val="24"/>
        </w:rPr>
        <w:t xml:space="preserve">nhancing </w:t>
      </w:r>
      <w:r w:rsidR="00310ED6">
        <w:rPr>
          <w:szCs w:val="24"/>
        </w:rPr>
        <w:t>I</w:t>
      </w:r>
      <w:r w:rsidR="00871999" w:rsidRPr="00784A34">
        <w:rPr>
          <w:szCs w:val="24"/>
        </w:rPr>
        <w:t xml:space="preserve">ntelligent </w:t>
      </w:r>
      <w:r w:rsidR="00310ED6">
        <w:rPr>
          <w:szCs w:val="24"/>
        </w:rPr>
        <w:t>T</w:t>
      </w:r>
      <w:r w:rsidR="00871999" w:rsidRPr="00784A34">
        <w:rPr>
          <w:szCs w:val="24"/>
        </w:rPr>
        <w:t xml:space="preserve">ransport </w:t>
      </w:r>
      <w:r w:rsidR="00310ED6">
        <w:rPr>
          <w:szCs w:val="24"/>
        </w:rPr>
        <w:t>S</w:t>
      </w:r>
      <w:r w:rsidR="00871999" w:rsidRPr="00784A34">
        <w:rPr>
          <w:szCs w:val="24"/>
        </w:rPr>
        <w:t>ystems was a low priority.</w:t>
      </w:r>
    </w:p>
    <w:p w14:paraId="78B7F085" w14:textId="77777777" w:rsidR="000D2901" w:rsidRPr="00180381" w:rsidRDefault="000D2901" w:rsidP="002E5F05">
      <w:pPr>
        <w:pStyle w:val="STPR2Heading3"/>
      </w:pPr>
      <w:r w:rsidRPr="002E5F05">
        <w:rPr>
          <w:rFonts w:ascii="Arial" w:hAnsi="Arial"/>
        </w:rPr>
        <w:t>Strengthening Strategic Connections</w:t>
      </w:r>
    </w:p>
    <w:p w14:paraId="4393095A" w14:textId="77777777" w:rsidR="00532C97" w:rsidRPr="00180381" w:rsidRDefault="00532C97" w:rsidP="00532C97">
      <w:pPr>
        <w:rPr>
          <w:rFonts w:ascii="Arial" w:hAnsi="Arial" w:cs="Arial"/>
        </w:rPr>
      </w:pPr>
      <w:r w:rsidRPr="00180381">
        <w:rPr>
          <w:rFonts w:ascii="Arial" w:hAnsi="Arial" w:cs="Arial"/>
          <w:color w:val="000000"/>
          <w:sz w:val="24"/>
        </w:rPr>
        <w:t>Respondents were asked what they think about the recommendations under the ‘Strengthening Strategic Connections’ theme. This included seven recommendations</w:t>
      </w:r>
      <w:r w:rsidRPr="00180381">
        <w:rPr>
          <w:rFonts w:ascii="Arial" w:hAnsi="Arial" w:cs="Arial"/>
        </w:rPr>
        <w:t xml:space="preserve">: </w:t>
      </w:r>
    </w:p>
    <w:p w14:paraId="7ADA9AA2" w14:textId="77777777" w:rsidR="00532C97" w:rsidRPr="00180381" w:rsidRDefault="00532C97" w:rsidP="002E5F05">
      <w:pPr>
        <w:pStyle w:val="STPR2NumberList"/>
      </w:pPr>
      <w:r w:rsidRPr="00180381">
        <w:t xml:space="preserve">Sustainable access to Grangemouth Investment Zone </w:t>
      </w:r>
    </w:p>
    <w:p w14:paraId="2F6B29FF" w14:textId="77777777" w:rsidR="00532C97" w:rsidRPr="00180381" w:rsidRDefault="00532C97" w:rsidP="002E5F05">
      <w:pPr>
        <w:pStyle w:val="STPR2NumberList"/>
      </w:pPr>
      <w:r w:rsidRPr="00180381">
        <w:t xml:space="preserve">Access to Stranraer and ports at </w:t>
      </w:r>
      <w:proofErr w:type="spellStart"/>
      <w:r w:rsidRPr="00180381">
        <w:t>Cairnryan</w:t>
      </w:r>
      <w:proofErr w:type="spellEnd"/>
      <w:r w:rsidRPr="00180381">
        <w:t xml:space="preserve"> </w:t>
      </w:r>
    </w:p>
    <w:p w14:paraId="3D36D9E7" w14:textId="77777777" w:rsidR="00532C97" w:rsidRPr="00180381" w:rsidRDefault="00532C97" w:rsidP="002E5F05">
      <w:pPr>
        <w:pStyle w:val="STPR2NumberList"/>
      </w:pPr>
      <w:r w:rsidRPr="00180381">
        <w:lastRenderedPageBreak/>
        <w:t xml:space="preserve">Potential fixed links in Outer Hebrides and Mull </w:t>
      </w:r>
    </w:p>
    <w:p w14:paraId="7C524A95" w14:textId="77777777" w:rsidR="00532C97" w:rsidRPr="00180381" w:rsidRDefault="00532C97" w:rsidP="002E5F05">
      <w:pPr>
        <w:pStyle w:val="STPR2NumberList"/>
      </w:pPr>
      <w:r w:rsidRPr="00180381">
        <w:t xml:space="preserve">Investment in port infrastructure </w:t>
      </w:r>
    </w:p>
    <w:p w14:paraId="7C0423E5" w14:textId="77777777" w:rsidR="00532C97" w:rsidRPr="00180381" w:rsidRDefault="00532C97" w:rsidP="002E5F05">
      <w:pPr>
        <w:pStyle w:val="STPR2NumberList"/>
      </w:pPr>
      <w:r w:rsidRPr="00180381">
        <w:t xml:space="preserve">Major station masterplans </w:t>
      </w:r>
    </w:p>
    <w:p w14:paraId="45E20C71" w14:textId="77777777" w:rsidR="00532C97" w:rsidRPr="00180381" w:rsidRDefault="00532C97" w:rsidP="002E5F05">
      <w:pPr>
        <w:pStyle w:val="STPR2NumberList"/>
      </w:pPr>
      <w:r w:rsidRPr="00180381">
        <w:t xml:space="preserve">Rail freight terminals </w:t>
      </w:r>
    </w:p>
    <w:p w14:paraId="0C041575" w14:textId="77777777" w:rsidR="00532C97" w:rsidRPr="003E6FB3" w:rsidRDefault="00532C97" w:rsidP="002E5F05">
      <w:pPr>
        <w:pStyle w:val="STPR2NumberList"/>
      </w:pPr>
      <w:r w:rsidRPr="00180381">
        <w:t>High speed and cross Border rail enhancements</w:t>
      </w:r>
    </w:p>
    <w:p w14:paraId="13B7EB25" w14:textId="77777777" w:rsidR="00A80D7F" w:rsidRDefault="004E44C2" w:rsidP="004858CE">
      <w:pPr>
        <w:pStyle w:val="STPR2BodyText"/>
        <w:rPr>
          <w:szCs w:val="24"/>
        </w:rPr>
      </w:pPr>
      <w:r>
        <w:rPr>
          <w:szCs w:val="24"/>
        </w:rPr>
        <w:t xml:space="preserve">Recommendation 44: </w:t>
      </w:r>
      <w:r w:rsidR="004272FB">
        <w:rPr>
          <w:szCs w:val="24"/>
        </w:rPr>
        <w:t xml:space="preserve">Rail freight terminals </w:t>
      </w:r>
      <w:r w:rsidR="00BC7DAD">
        <w:rPr>
          <w:szCs w:val="24"/>
        </w:rPr>
        <w:t xml:space="preserve">was </w:t>
      </w:r>
      <w:r w:rsidR="00BD35AD">
        <w:rPr>
          <w:szCs w:val="24"/>
        </w:rPr>
        <w:t xml:space="preserve">stated as being high priority by 53% of individuals and </w:t>
      </w:r>
      <w:r w:rsidR="00EB7EC9">
        <w:rPr>
          <w:szCs w:val="24"/>
        </w:rPr>
        <w:t xml:space="preserve">46% of organisations. </w:t>
      </w:r>
      <w:r w:rsidR="00417B5D">
        <w:rPr>
          <w:szCs w:val="24"/>
        </w:rPr>
        <w:t>Furthermore</w:t>
      </w:r>
      <w:r w:rsidR="00415C30">
        <w:rPr>
          <w:szCs w:val="24"/>
        </w:rPr>
        <w:t xml:space="preserve">, </w:t>
      </w:r>
      <w:r w:rsidR="003D063B">
        <w:rPr>
          <w:szCs w:val="24"/>
        </w:rPr>
        <w:t>20</w:t>
      </w:r>
      <w:r w:rsidR="00415C30">
        <w:rPr>
          <w:szCs w:val="24"/>
        </w:rPr>
        <w:t xml:space="preserve">% of individuals and </w:t>
      </w:r>
      <w:r w:rsidR="00417B5D">
        <w:rPr>
          <w:szCs w:val="24"/>
        </w:rPr>
        <w:t>9</w:t>
      </w:r>
      <w:r w:rsidR="00255A18">
        <w:rPr>
          <w:szCs w:val="24"/>
        </w:rPr>
        <w:t xml:space="preserve">% of organisations considered </w:t>
      </w:r>
      <w:r w:rsidR="003F7BA0">
        <w:rPr>
          <w:szCs w:val="24"/>
        </w:rPr>
        <w:t>each of</w:t>
      </w:r>
      <w:r w:rsidR="002A7E8E">
        <w:rPr>
          <w:szCs w:val="24"/>
        </w:rPr>
        <w:t xml:space="preserve"> </w:t>
      </w:r>
      <w:r>
        <w:rPr>
          <w:szCs w:val="24"/>
        </w:rPr>
        <w:t xml:space="preserve">recommendation </w:t>
      </w:r>
      <w:r w:rsidR="00880A30">
        <w:rPr>
          <w:szCs w:val="24"/>
        </w:rPr>
        <w:t xml:space="preserve">39: </w:t>
      </w:r>
      <w:r w:rsidR="00194BBC">
        <w:rPr>
          <w:szCs w:val="24"/>
        </w:rPr>
        <w:t>S</w:t>
      </w:r>
      <w:r w:rsidR="00970990">
        <w:rPr>
          <w:szCs w:val="24"/>
        </w:rPr>
        <w:t xml:space="preserve">ustainable access </w:t>
      </w:r>
      <w:r w:rsidR="00F5726B">
        <w:rPr>
          <w:szCs w:val="24"/>
        </w:rPr>
        <w:t xml:space="preserve">to Grangemouth Investment </w:t>
      </w:r>
      <w:r w:rsidR="00EE3ED1">
        <w:rPr>
          <w:szCs w:val="24"/>
        </w:rPr>
        <w:t xml:space="preserve">Zone and </w:t>
      </w:r>
      <w:r w:rsidR="00880A30">
        <w:rPr>
          <w:szCs w:val="24"/>
        </w:rPr>
        <w:t xml:space="preserve">recommendation </w:t>
      </w:r>
      <w:r w:rsidR="006B607F">
        <w:rPr>
          <w:szCs w:val="24"/>
        </w:rPr>
        <w:t xml:space="preserve">41: </w:t>
      </w:r>
      <w:r w:rsidR="00194BBC">
        <w:rPr>
          <w:szCs w:val="24"/>
        </w:rPr>
        <w:t>P</w:t>
      </w:r>
      <w:r w:rsidR="00255A18">
        <w:rPr>
          <w:szCs w:val="24"/>
        </w:rPr>
        <w:t xml:space="preserve">otential fixed links to the </w:t>
      </w:r>
      <w:r w:rsidR="00754957">
        <w:rPr>
          <w:szCs w:val="24"/>
        </w:rPr>
        <w:t>Outer Hebrides and Mull to be a low priority.</w:t>
      </w:r>
    </w:p>
    <w:p w14:paraId="11C4A26A" w14:textId="77777777" w:rsidR="0044715B" w:rsidRPr="007018CE" w:rsidRDefault="0044715B" w:rsidP="00A72705">
      <w:pPr>
        <w:pStyle w:val="BodyText"/>
        <w:rPr>
          <w:rFonts w:cs="Arial"/>
          <w:color w:val="000000"/>
          <w:szCs w:val="24"/>
        </w:rPr>
      </w:pPr>
    </w:p>
    <w:p w14:paraId="3F978A49" w14:textId="77777777" w:rsidR="00072153" w:rsidRPr="001C48B0" w:rsidRDefault="00072153" w:rsidP="002E5F05">
      <w:pPr>
        <w:pStyle w:val="Heading2"/>
      </w:pPr>
      <w:bookmarkStart w:id="12" w:name="_Ref110430623"/>
      <w:r w:rsidRPr="001C48B0">
        <w:t>Additional Responses</w:t>
      </w:r>
      <w:bookmarkEnd w:id="12"/>
    </w:p>
    <w:p w14:paraId="33A0DAD4" w14:textId="77777777" w:rsidR="00A30AE7" w:rsidRDefault="00A30AE7" w:rsidP="00A72705">
      <w:pPr>
        <w:pStyle w:val="BodyText"/>
        <w:rPr>
          <w:rFonts w:cs="Arial"/>
          <w:color w:val="000000" w:themeColor="text1"/>
        </w:rPr>
      </w:pPr>
      <w:r w:rsidRPr="00A30AE7">
        <w:rPr>
          <w:rFonts w:cs="Arial"/>
          <w:color w:val="000000" w:themeColor="text1"/>
        </w:rPr>
        <w:t>In addition to the responses provided direct into the Citizen Space portal, a further 72 responses were provided direct to the STPR2 team via e-mail, and letter.</w:t>
      </w:r>
      <w:r w:rsidRPr="18F1F52D" w:rsidDel="00A30AE7">
        <w:rPr>
          <w:rFonts w:cs="Arial"/>
          <w:color w:val="000000" w:themeColor="text1"/>
        </w:rPr>
        <w:t xml:space="preserve"> </w:t>
      </w:r>
    </w:p>
    <w:p w14:paraId="3CF7B55B" w14:textId="77777777" w:rsidR="00072153" w:rsidRPr="001C48B0" w:rsidRDefault="00A30AE7" w:rsidP="007D7D4F">
      <w:pPr>
        <w:pStyle w:val="STPR2BodyText"/>
      </w:pPr>
      <w:r w:rsidRPr="00180381">
        <w:t>A number of these responses (n=</w:t>
      </w:r>
      <w:r>
        <w:t>10</w:t>
      </w:r>
      <w:r w:rsidRPr="00180381">
        <w:t>) were handwritten</w:t>
      </w:r>
      <w:r>
        <w:t xml:space="preserve"> </w:t>
      </w:r>
      <w:r w:rsidRPr="00180381">
        <w:t>/</w:t>
      </w:r>
      <w:r>
        <w:t xml:space="preserve"> </w:t>
      </w:r>
      <w:r w:rsidRPr="00180381">
        <w:t xml:space="preserve">annotated versions of the Citizen Space questionnaire and therefore were entered into the portal once received so their answers were added to the remaining portal responses. However, the remaining responses, either were standalone responses to the consultation or were supplementary responses to a </w:t>
      </w:r>
      <w:r>
        <w:t>C</w:t>
      </w:r>
      <w:r w:rsidRPr="00180381">
        <w:t xml:space="preserve">itizen </w:t>
      </w:r>
      <w:r>
        <w:t>S</w:t>
      </w:r>
      <w:r w:rsidRPr="00180381">
        <w:t xml:space="preserve">pace portal response, to be taken into consideration. </w:t>
      </w:r>
    </w:p>
    <w:p w14:paraId="05F542B2" w14:textId="31FFDC34" w:rsidR="00A30AE7" w:rsidRDefault="00072153" w:rsidP="00A30AE7">
      <w:pPr>
        <w:pStyle w:val="STPR2BodyText"/>
      </w:pPr>
      <w:r w:rsidRPr="00BA2115">
        <w:t xml:space="preserve">In addition, they </w:t>
      </w:r>
      <w:r w:rsidR="00B21535">
        <w:t xml:space="preserve">were </w:t>
      </w:r>
      <w:r w:rsidRPr="00BA2115">
        <w:t>reviewed to check for any issues raised that had not been considered through STPR2 or that might have a bearing on the final recommendations</w:t>
      </w:r>
      <w:r w:rsidR="00A75BCE">
        <w:t xml:space="preserve">. </w:t>
      </w:r>
      <w:r w:rsidR="00A30AE7">
        <w:t>B</w:t>
      </w:r>
      <w:r w:rsidR="00A30AE7" w:rsidRPr="00180381">
        <w:t xml:space="preserve">elow is a </w:t>
      </w:r>
      <w:r w:rsidR="00A30AE7">
        <w:t>list</w:t>
      </w:r>
      <w:r w:rsidR="00A30AE7" w:rsidRPr="00180381">
        <w:t xml:space="preserve"> </w:t>
      </w:r>
      <w:r w:rsidR="00A30AE7">
        <w:t>highlighting</w:t>
      </w:r>
      <w:r w:rsidR="00A30AE7" w:rsidRPr="00180381">
        <w:t xml:space="preserve"> the most frequently mentioned themes from the additional responses. </w:t>
      </w:r>
    </w:p>
    <w:p w14:paraId="2D0C69F3" w14:textId="77777777" w:rsidR="00A30AE7" w:rsidRDefault="00A30AE7" w:rsidP="00A30AE7">
      <w:pPr>
        <w:pStyle w:val="STPR2BulletsLevel1"/>
      </w:pPr>
      <w:r w:rsidRPr="00180381">
        <w:t>Rail - Specific lines / areas mentioned</w:t>
      </w:r>
      <w:r>
        <w:t>: 29% (19 comments)</w:t>
      </w:r>
    </w:p>
    <w:p w14:paraId="50496D76" w14:textId="77777777" w:rsidR="00A30AE7" w:rsidRDefault="00A30AE7" w:rsidP="00A30AE7">
      <w:pPr>
        <w:pStyle w:val="STPR2BulletsLevel1"/>
      </w:pPr>
      <w:r>
        <w:t>Reference to economy in relation to transport / STPR2: 22% (14 comments)</w:t>
      </w:r>
    </w:p>
    <w:p w14:paraId="2BF92E12" w14:textId="77777777" w:rsidR="00A30AE7" w:rsidRDefault="00A30AE7" w:rsidP="00A30AE7">
      <w:pPr>
        <w:pStyle w:val="STPR2BulletsLevel1"/>
      </w:pPr>
      <w:r>
        <w:t>Should be more focus on rural areas in the priorities / recommendations of STPR2: 20% (13 comments)</w:t>
      </w:r>
    </w:p>
    <w:p w14:paraId="11693917" w14:textId="77777777" w:rsidR="00A30AE7" w:rsidRDefault="00A30AE7" w:rsidP="00A30AE7">
      <w:pPr>
        <w:pStyle w:val="STPR2BulletsLevel1"/>
      </w:pPr>
      <w:r>
        <w:t>Support decarbonising public transport: 20% (13 comments)</w:t>
      </w:r>
    </w:p>
    <w:p w14:paraId="0CBFE4F3" w14:textId="77777777" w:rsidR="00A30AE7" w:rsidRDefault="00A30AE7" w:rsidP="00A30AE7">
      <w:pPr>
        <w:pStyle w:val="STPR2BulletsLevel1"/>
      </w:pPr>
      <w:r>
        <w:t>Improvement needed to information and ticketing systems: 19% (12 comments)</w:t>
      </w:r>
    </w:p>
    <w:p w14:paraId="38BEFD98" w14:textId="77777777" w:rsidR="00A30AE7" w:rsidRDefault="00A30AE7" w:rsidP="00A30AE7">
      <w:pPr>
        <w:pStyle w:val="STPR2BulletsLevel1"/>
      </w:pPr>
      <w:r>
        <w:t>Improvements needed to current road network / criticism of existing road infrastructure: 17% (11 comments)</w:t>
      </w:r>
    </w:p>
    <w:p w14:paraId="1213765B" w14:textId="77777777" w:rsidR="00A30AE7" w:rsidRDefault="00A30AE7" w:rsidP="00A30AE7">
      <w:pPr>
        <w:pStyle w:val="STPR2BulletsLevel1"/>
      </w:pPr>
      <w:r>
        <w:t>Reference to environment / climate emergency in relation to transport / STPR2: 17% (11 comments)</w:t>
      </w:r>
    </w:p>
    <w:p w14:paraId="0FB03523" w14:textId="77777777" w:rsidR="00A30AE7" w:rsidRDefault="00A30AE7" w:rsidP="00A30AE7">
      <w:pPr>
        <w:pStyle w:val="STPR2BulletsLevel1"/>
      </w:pPr>
      <w:r>
        <w:t>Focus needed on integrated transport networks: 17% (11 comments)</w:t>
      </w:r>
    </w:p>
    <w:p w14:paraId="75F33C67" w14:textId="77777777" w:rsidR="00A30AE7" w:rsidRDefault="00A30AE7" w:rsidP="00A30AE7">
      <w:pPr>
        <w:pStyle w:val="STPR2BulletsLevel1"/>
      </w:pPr>
      <w:r>
        <w:t>Reference to social inequalities in relation to transport / STPR2: 15% (10 comments)</w:t>
      </w:r>
    </w:p>
    <w:p w14:paraId="0F614092" w14:textId="77777777" w:rsidR="00A30AE7" w:rsidRDefault="00A30AE7" w:rsidP="00A30AE7">
      <w:pPr>
        <w:pStyle w:val="STPR2BulletsLevel1"/>
      </w:pPr>
      <w:r>
        <w:t>Suggests restoring railways / opening lines: 15% (10 comments)</w:t>
      </w:r>
    </w:p>
    <w:p w14:paraId="20F6CBFA" w14:textId="77777777" w:rsidR="00A30AE7" w:rsidRDefault="00A30AE7" w:rsidP="00A30AE7">
      <w:pPr>
        <w:pStyle w:val="STPR2BulletsLevel1"/>
      </w:pPr>
      <w:r>
        <w:t>Suggest that mass transit should be included in the expansion of Scotland's rail network: 14% (9 comments)</w:t>
      </w:r>
    </w:p>
    <w:p w14:paraId="36FBEC5E" w14:textId="77777777" w:rsidR="00A30AE7" w:rsidRDefault="00A30AE7" w:rsidP="00A30AE7">
      <w:pPr>
        <w:pStyle w:val="STPR2BulletsLevel1"/>
      </w:pPr>
      <w:r>
        <w:t>Comment about integration between Scotland and England (e.g. cross-border travel/schemes</w:t>
      </w:r>
      <w:proofErr w:type="gramStart"/>
      <w:r>
        <w:t>)</w:t>
      </w:r>
      <w:r w:rsidRPr="009453F2">
        <w:t xml:space="preserve"> </w:t>
      </w:r>
      <w:r>
        <w:t>:</w:t>
      </w:r>
      <w:proofErr w:type="gramEnd"/>
      <w:r>
        <w:t xml:space="preserve"> 14% (9 comments)</w:t>
      </w:r>
    </w:p>
    <w:p w14:paraId="79A7B4FA" w14:textId="77777777" w:rsidR="00A30AE7" w:rsidRDefault="00A30AE7" w:rsidP="00A30AE7">
      <w:pPr>
        <w:pStyle w:val="STPR2BulletsLevel1"/>
      </w:pPr>
      <w:r>
        <w:t>Comment about low-emission vehicles/electric vehicles / infrastructure: 14% (9 comments)</w:t>
      </w:r>
    </w:p>
    <w:p w14:paraId="31D6CB10" w14:textId="77777777" w:rsidR="00A30AE7" w:rsidRDefault="00A30AE7" w:rsidP="00A30AE7">
      <w:pPr>
        <w:pStyle w:val="STPR2BulletsLevel1"/>
      </w:pPr>
      <w:r>
        <w:t>Comment on port infrastructure: 14% (9 comments)</w:t>
      </w:r>
    </w:p>
    <w:p w14:paraId="1839028D" w14:textId="77777777" w:rsidR="00A30AE7" w:rsidRDefault="00A30AE7" w:rsidP="00A30AE7">
      <w:pPr>
        <w:pStyle w:val="STPR2BulletsLevel1"/>
      </w:pPr>
      <w:r>
        <w:t>Support decarbonising transport: 14% (9 comments)</w:t>
      </w:r>
    </w:p>
    <w:p w14:paraId="5E23979D" w14:textId="77777777" w:rsidR="00A30AE7" w:rsidRDefault="00A30AE7" w:rsidP="00A30AE7">
      <w:pPr>
        <w:pStyle w:val="STPR2BulletsLevel1"/>
      </w:pPr>
      <w:r>
        <w:t>Comment about improved connectivity of islands: 14% (9 comments)</w:t>
      </w:r>
    </w:p>
    <w:p w14:paraId="167C4B50" w14:textId="77777777" w:rsidR="00A30AE7" w:rsidRDefault="00A30AE7" w:rsidP="00A30AE7">
      <w:pPr>
        <w:pStyle w:val="STPR2BulletsLevel1"/>
      </w:pPr>
      <w:r>
        <w:t xml:space="preserve">Support STPR2 process / it reflects the NTS2 priorities and outcomes: 12% (8 </w:t>
      </w:r>
      <w:r>
        <w:lastRenderedPageBreak/>
        <w:t>comments)</w:t>
      </w:r>
    </w:p>
    <w:p w14:paraId="3961F768" w14:textId="77777777" w:rsidR="00A30AE7" w:rsidRDefault="00A30AE7" w:rsidP="00A30AE7">
      <w:pPr>
        <w:pStyle w:val="STPR2BulletsLevel1"/>
      </w:pPr>
      <w:r>
        <w:t>Improvements needed to road network / infrastructure between urban and rural areas (e.g. connectivity</w:t>
      </w:r>
      <w:proofErr w:type="gramStart"/>
      <w:r>
        <w:t>)</w:t>
      </w:r>
      <w:r w:rsidRPr="009453F2">
        <w:t xml:space="preserve"> </w:t>
      </w:r>
      <w:r>
        <w:t>:</w:t>
      </w:r>
      <w:proofErr w:type="gramEnd"/>
      <w:r>
        <w:t xml:space="preserve"> 12% (8 comments)</w:t>
      </w:r>
    </w:p>
    <w:p w14:paraId="7E5D2539" w14:textId="77777777" w:rsidR="00A30AE7" w:rsidRDefault="00A30AE7" w:rsidP="00A30AE7">
      <w:pPr>
        <w:pStyle w:val="STPR2BulletsLevel1"/>
      </w:pPr>
      <w:r>
        <w:t>Rail should be prioritised more in STPR2 plans: 12% (8 comments)</w:t>
      </w:r>
    </w:p>
    <w:p w14:paraId="5669F0BE" w14:textId="77777777" w:rsidR="00A30AE7" w:rsidRDefault="00A30AE7" w:rsidP="00A30AE7">
      <w:pPr>
        <w:pStyle w:val="STPR2BulletsLevel1"/>
      </w:pPr>
      <w:r>
        <w:t>Comment about tunnels and bridges: 12% (8 comments)</w:t>
      </w:r>
    </w:p>
    <w:p w14:paraId="39459EBD" w14:textId="77777777" w:rsidR="00A30AE7" w:rsidRPr="00180381" w:rsidRDefault="00A30AE7" w:rsidP="00A30AE7">
      <w:pPr>
        <w:pStyle w:val="STPR2BulletsLevel1"/>
      </w:pPr>
      <w:r>
        <w:t>Changing behaviours is fundamental: 12% (8 comments)</w:t>
      </w:r>
    </w:p>
    <w:p w14:paraId="2ADEE59C" w14:textId="7325021A" w:rsidR="00F4723F" w:rsidRPr="00F4723F" w:rsidRDefault="3845281D" w:rsidP="005B4D51">
      <w:pPr>
        <w:pStyle w:val="STPR2BodyText"/>
        <w:rPr>
          <w:rFonts w:ascii="Segoe UI" w:eastAsia="Times New Roman" w:hAnsi="Segoe UI" w:cs="Segoe UI"/>
          <w:color w:val="242424"/>
          <w:sz w:val="21"/>
          <w:szCs w:val="21"/>
        </w:rPr>
      </w:pPr>
      <w:r>
        <w:t xml:space="preserve"> </w:t>
      </w:r>
    </w:p>
    <w:p w14:paraId="0B056D38" w14:textId="5017B322" w:rsidR="00FC55E1" w:rsidRPr="001C48B0" w:rsidRDefault="00DD196B" w:rsidP="00FC55E1">
      <w:pPr>
        <w:pStyle w:val="Heading2"/>
      </w:pPr>
      <w:r>
        <w:t xml:space="preserve">Summary </w:t>
      </w:r>
    </w:p>
    <w:p w14:paraId="513A54B8" w14:textId="02668D06" w:rsidR="00FC55E1" w:rsidRPr="002E5F05" w:rsidRDefault="71073E59" w:rsidP="00DD196B">
      <w:pPr>
        <w:pStyle w:val="STPR2BodyText"/>
        <w:keepNext/>
        <w:keepLines/>
        <w:sectPr w:rsidR="00FC55E1" w:rsidRPr="002E5F05" w:rsidSect="003F75CB">
          <w:headerReference w:type="default" r:id="rId21"/>
          <w:footerReference w:type="default" r:id="rId22"/>
          <w:pgSz w:w="11906" w:h="16838" w:code="9"/>
          <w:pgMar w:top="1701" w:right="1134" w:bottom="1134" w:left="1134" w:header="454" w:footer="567" w:gutter="0"/>
          <w:cols w:space="720"/>
          <w:noEndnote/>
          <w:docGrid w:linePitch="299"/>
        </w:sectPr>
      </w:pPr>
      <w:r>
        <w:t xml:space="preserve">This report has presented a summary of the consultation activities following the publication of the draft STRP2 reports in January 2022. Transport Scotland </w:t>
      </w:r>
      <w:r w:rsidR="66D1F6D9">
        <w:t xml:space="preserve">has considered the inputs through this </w:t>
      </w:r>
      <w:r w:rsidR="7BC7899B">
        <w:t>process</w:t>
      </w:r>
      <w:r w:rsidR="424249AB">
        <w:t xml:space="preserve">. The feedback to the consultation indicated general </w:t>
      </w:r>
      <w:r w:rsidR="2BD4B494">
        <w:t>level</w:t>
      </w:r>
      <w:r w:rsidR="424249AB">
        <w:t>s</w:t>
      </w:r>
      <w:r w:rsidR="2BD4B494">
        <w:t xml:space="preserve"> of support </w:t>
      </w:r>
      <w:r w:rsidR="424249AB">
        <w:t>for both the recommendations and the process</w:t>
      </w:r>
      <w:r w:rsidR="05158C47">
        <w:t xml:space="preserve"> </w:t>
      </w:r>
      <w:r w:rsidR="66D1F6D9">
        <w:t xml:space="preserve">and this has informed the updates to the </w:t>
      </w:r>
      <w:r w:rsidR="25555FF1">
        <w:t xml:space="preserve">final </w:t>
      </w:r>
      <w:r w:rsidR="66D1F6D9">
        <w:t xml:space="preserve">STPR2 reports published </w:t>
      </w:r>
      <w:r w:rsidR="3E29BF42">
        <w:t xml:space="preserve">in </w:t>
      </w:r>
      <w:r w:rsidR="05158C47">
        <w:t xml:space="preserve">December </w:t>
      </w:r>
      <w:r w:rsidR="3E29BF42">
        <w:t xml:space="preserve">2022. </w:t>
      </w:r>
    </w:p>
    <w:p w14:paraId="45D0FD58" w14:textId="77777777" w:rsidR="00307E47" w:rsidRPr="00E645D5" w:rsidRDefault="00307E47" w:rsidP="003A07B2">
      <w:pPr>
        <w:pStyle w:val="STPR2BodyText"/>
      </w:pPr>
    </w:p>
    <w:p w14:paraId="7D940563" w14:textId="77777777" w:rsidR="003E6F26" w:rsidRPr="00E645D5" w:rsidRDefault="003E6F26" w:rsidP="003A07B2">
      <w:pPr>
        <w:pStyle w:val="STPR2BodyText"/>
      </w:pPr>
    </w:p>
    <w:sectPr w:rsidR="003E6F26" w:rsidRPr="00E645D5" w:rsidSect="004D2780">
      <w:headerReference w:type="default" r:id="rId23"/>
      <w:footerReference w:type="default" r:id="rId24"/>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BE649" w14:textId="77777777" w:rsidR="00656A38" w:rsidRDefault="00656A38" w:rsidP="006F1601">
      <w:pPr>
        <w:spacing w:after="0" w:line="240" w:lineRule="auto"/>
      </w:pPr>
      <w:r>
        <w:separator/>
      </w:r>
    </w:p>
  </w:endnote>
  <w:endnote w:type="continuationSeparator" w:id="0">
    <w:p w14:paraId="74466989" w14:textId="77777777" w:rsidR="00656A38" w:rsidRDefault="00656A38" w:rsidP="006F1601">
      <w:pPr>
        <w:spacing w:after="0" w:line="240" w:lineRule="auto"/>
      </w:pPr>
      <w:r>
        <w:continuationSeparator/>
      </w:r>
    </w:p>
  </w:endnote>
  <w:endnote w:type="continuationNotice" w:id="1">
    <w:p w14:paraId="0F70F009" w14:textId="77777777" w:rsidR="00656A38" w:rsidRDefault="00656A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Jacobs Chronos">
    <w:altName w:val="Cambria"/>
    <w:charset w:val="00"/>
    <w:family w:val="swiss"/>
    <w:pitch w:val="variable"/>
    <w:sig w:usb0="A00000EF" w:usb1="0000E0EB"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307E47" w14:paraId="6F1BB954" w14:textId="77777777" w:rsidTr="00AC7FD5">
      <w:tc>
        <w:tcPr>
          <w:tcW w:w="4111" w:type="dxa"/>
        </w:tcPr>
        <w:p w14:paraId="441788BC" w14:textId="77777777" w:rsidR="00307E47" w:rsidRPr="00984B20" w:rsidRDefault="00307E47" w:rsidP="00984B20">
          <w:pPr>
            <w:pStyle w:val="Footer"/>
          </w:pPr>
          <w:r w:rsidRPr="00984B20">
            <w:t>Strategic Transport Projects Review (STPR2) Consultancy Support Services Contract</w:t>
          </w:r>
        </w:p>
      </w:tc>
      <w:tc>
        <w:tcPr>
          <w:tcW w:w="1276" w:type="dxa"/>
          <w:vAlign w:val="center"/>
        </w:tcPr>
        <w:p w14:paraId="55E55F13" w14:textId="7F16981D" w:rsidR="00307E47" w:rsidRDefault="00307E47" w:rsidP="00AC7FD5">
          <w:pPr>
            <w:pStyle w:val="Footer"/>
            <w:jc w:val="center"/>
          </w:pPr>
          <w:r>
            <w:fldChar w:fldCharType="begin"/>
          </w:r>
          <w:r>
            <w:instrText xml:space="preserve"> PAGE   \* MERGEFORMAT </w:instrText>
          </w:r>
          <w:r>
            <w:fldChar w:fldCharType="separate"/>
          </w:r>
          <w:r w:rsidR="006F1124">
            <w:rPr>
              <w:noProof/>
            </w:rPr>
            <w:t>i</w:t>
          </w:r>
          <w:r>
            <w:rPr>
              <w:noProof/>
            </w:rPr>
            <w:fldChar w:fldCharType="end"/>
          </w:r>
        </w:p>
      </w:tc>
      <w:tc>
        <w:tcPr>
          <w:tcW w:w="4241" w:type="dxa"/>
          <w:vAlign w:val="center"/>
        </w:tcPr>
        <w:p w14:paraId="5B7D4061" w14:textId="77777777" w:rsidR="00307E47" w:rsidRDefault="00F35685" w:rsidP="00AC7FD5">
          <w:pPr>
            <w:pStyle w:val="Footer"/>
            <w:jc w:val="right"/>
          </w:pPr>
          <w:r>
            <w:rPr>
              <w:noProof/>
            </w:rPr>
            <w:drawing>
              <wp:inline distT="0" distB="0" distL="0" distR="0" wp14:anchorId="10C0B084" wp14:editId="4B407CBD">
                <wp:extent cx="1620003" cy="180000"/>
                <wp:effectExtent l="0" t="0" r="0" b="0"/>
                <wp:docPr id="9" name="Picture 9"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15A1C188" w14:textId="77777777" w:rsidR="00307E47" w:rsidRPr="00AC7FD5" w:rsidRDefault="00307E47" w:rsidP="00984B2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E528FC" w14:paraId="3AF4362A" w14:textId="77777777" w:rsidTr="00AC7FD5">
      <w:tc>
        <w:tcPr>
          <w:tcW w:w="4111" w:type="dxa"/>
        </w:tcPr>
        <w:p w14:paraId="0A191CB9" w14:textId="77777777" w:rsidR="00E528FC" w:rsidRPr="00984B20" w:rsidRDefault="00E528FC" w:rsidP="00984B20">
          <w:pPr>
            <w:pStyle w:val="Footer"/>
          </w:pPr>
          <w:r w:rsidRPr="00984B20">
            <w:t>Strategic Transport Projects Review (STPR2) Consultancy Support Services Contract</w:t>
          </w:r>
        </w:p>
      </w:tc>
      <w:tc>
        <w:tcPr>
          <w:tcW w:w="1276" w:type="dxa"/>
          <w:vAlign w:val="center"/>
        </w:tcPr>
        <w:p w14:paraId="006FAB45" w14:textId="67D6831D" w:rsidR="00E528FC" w:rsidRDefault="00E528FC" w:rsidP="00AC7FD5">
          <w:pPr>
            <w:pStyle w:val="Footer"/>
            <w:jc w:val="center"/>
          </w:pPr>
          <w:r>
            <w:fldChar w:fldCharType="begin"/>
          </w:r>
          <w:r>
            <w:instrText xml:space="preserve"> PAGE   \* MERGEFORMAT </w:instrText>
          </w:r>
          <w:r>
            <w:fldChar w:fldCharType="separate"/>
          </w:r>
          <w:r w:rsidR="006F1124">
            <w:rPr>
              <w:noProof/>
            </w:rPr>
            <w:t>2</w:t>
          </w:r>
          <w:r>
            <w:rPr>
              <w:noProof/>
            </w:rPr>
            <w:fldChar w:fldCharType="end"/>
          </w:r>
        </w:p>
      </w:tc>
      <w:tc>
        <w:tcPr>
          <w:tcW w:w="4241" w:type="dxa"/>
          <w:vAlign w:val="center"/>
        </w:tcPr>
        <w:p w14:paraId="570A232C" w14:textId="77777777" w:rsidR="00E528FC" w:rsidRDefault="00E528FC" w:rsidP="00AC7FD5">
          <w:pPr>
            <w:pStyle w:val="Footer"/>
            <w:jc w:val="right"/>
          </w:pPr>
          <w:r>
            <w:rPr>
              <w:noProof/>
            </w:rPr>
            <w:drawing>
              <wp:inline distT="0" distB="0" distL="0" distR="0" wp14:anchorId="4FE3A396" wp14:editId="6B079BBD">
                <wp:extent cx="1620003" cy="180000"/>
                <wp:effectExtent l="0" t="0" r="0" b="0"/>
                <wp:docPr id="26" name="Picture 26" descr="Logo of Strategic Transport Project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Strategic Transport Projects Review."/>
                        <pic:cNvPicPr/>
                      </pic:nvPicPr>
                      <pic:blipFill>
                        <a:blip r:embed="rId1"/>
                        <a:stretch>
                          <a:fillRect/>
                        </a:stretch>
                      </pic:blipFill>
                      <pic:spPr>
                        <a:xfrm>
                          <a:off x="0" y="0"/>
                          <a:ext cx="1620003" cy="180000"/>
                        </a:xfrm>
                        <a:prstGeom prst="rect">
                          <a:avLst/>
                        </a:prstGeom>
                      </pic:spPr>
                    </pic:pic>
                  </a:graphicData>
                </a:graphic>
              </wp:inline>
            </w:drawing>
          </w:r>
        </w:p>
      </w:tc>
    </w:tr>
  </w:tbl>
  <w:p w14:paraId="45CEACC5" w14:textId="77777777" w:rsidR="00E528FC" w:rsidRPr="00AC7FD5" w:rsidRDefault="00E528FC" w:rsidP="00984B2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F14C" w14:textId="77777777" w:rsidR="00307E47" w:rsidRPr="00307E47" w:rsidRDefault="00307E47"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4BCA" w14:textId="77777777" w:rsidR="00656A38" w:rsidRDefault="00656A38" w:rsidP="006F1601">
      <w:pPr>
        <w:spacing w:after="0" w:line="240" w:lineRule="auto"/>
      </w:pPr>
      <w:r>
        <w:separator/>
      </w:r>
    </w:p>
  </w:footnote>
  <w:footnote w:type="continuationSeparator" w:id="0">
    <w:p w14:paraId="2684F24A" w14:textId="77777777" w:rsidR="00656A38" w:rsidRDefault="00656A38" w:rsidP="006F1601">
      <w:pPr>
        <w:spacing w:after="0" w:line="240" w:lineRule="auto"/>
      </w:pPr>
      <w:r>
        <w:continuationSeparator/>
      </w:r>
    </w:p>
  </w:footnote>
  <w:footnote w:type="continuationNotice" w:id="1">
    <w:p w14:paraId="6EEF11C5" w14:textId="77777777" w:rsidR="00656A38" w:rsidRDefault="00656A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3D1780" w14:paraId="04DADC3C" w14:textId="77777777" w:rsidTr="00CE3208">
      <w:tc>
        <w:tcPr>
          <w:tcW w:w="6418" w:type="dxa"/>
          <w:vAlign w:val="center"/>
        </w:tcPr>
        <w:p w14:paraId="68E1B149" w14:textId="77777777" w:rsidR="003D1780" w:rsidRPr="002D14EC" w:rsidRDefault="003D1780" w:rsidP="003E6F26">
          <w:pPr>
            <w:pStyle w:val="Header"/>
            <w:ind w:left="-103"/>
            <w:rPr>
              <w:rFonts w:ascii="Jacobs Chronos" w:hAnsi="Jacobs Chronos" w:cs="Jacobs Chronos"/>
            </w:rPr>
          </w:pPr>
          <w:r>
            <w:rPr>
              <w:rFonts w:ascii="Jacobs Chronos" w:hAnsi="Jacobs Chronos" w:cs="Jacobs Chronos"/>
            </w:rPr>
            <w:t>Consultation Summary Report</w:t>
          </w:r>
        </w:p>
      </w:tc>
      <w:tc>
        <w:tcPr>
          <w:tcW w:w="3210" w:type="dxa"/>
        </w:tcPr>
        <w:p w14:paraId="355B2658" w14:textId="77777777" w:rsidR="003D1780" w:rsidRDefault="003D1780" w:rsidP="00AC7FD5">
          <w:pPr>
            <w:pStyle w:val="Header"/>
            <w:jc w:val="right"/>
          </w:pPr>
          <w:r>
            <w:rPr>
              <w:noProof/>
            </w:rPr>
            <w:drawing>
              <wp:inline distT="0" distB="0" distL="0" distR="0" wp14:anchorId="2FA738F4" wp14:editId="3D40A69B">
                <wp:extent cx="1564640" cy="719455"/>
                <wp:effectExtent l="0" t="0" r="0" b="4445"/>
                <wp:docPr id="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8A3D" w14:textId="77777777" w:rsidR="003D1780" w:rsidRPr="00AC7FD5" w:rsidRDefault="003D1780" w:rsidP="00AC7FD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E528FC" w14:paraId="73424DAD" w14:textId="77777777" w:rsidTr="00CE3208">
      <w:tc>
        <w:tcPr>
          <w:tcW w:w="6418" w:type="dxa"/>
          <w:vAlign w:val="center"/>
        </w:tcPr>
        <w:p w14:paraId="4626F715" w14:textId="77777777" w:rsidR="00E528FC" w:rsidRPr="003D1780" w:rsidRDefault="00E528FC" w:rsidP="003E6F26">
          <w:pPr>
            <w:pStyle w:val="Header"/>
            <w:ind w:left="-103"/>
          </w:pPr>
          <w:r w:rsidRPr="003D1780">
            <w:t>Consultation Summary Report</w:t>
          </w:r>
        </w:p>
      </w:tc>
      <w:tc>
        <w:tcPr>
          <w:tcW w:w="3210" w:type="dxa"/>
        </w:tcPr>
        <w:p w14:paraId="5FE1C4A8" w14:textId="77777777" w:rsidR="00E528FC" w:rsidRDefault="00E528FC" w:rsidP="00AC7FD5">
          <w:pPr>
            <w:pStyle w:val="Header"/>
            <w:jc w:val="right"/>
          </w:pPr>
          <w:r>
            <w:rPr>
              <w:noProof/>
            </w:rPr>
            <w:drawing>
              <wp:inline distT="0" distB="0" distL="0" distR="0" wp14:anchorId="03FE2EC3" wp14:editId="4954A8FC">
                <wp:extent cx="1564640" cy="719455"/>
                <wp:effectExtent l="0" t="0" r="0" b="4445"/>
                <wp:docPr id="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AACE39" w14:textId="77777777" w:rsidR="00E528FC" w:rsidRPr="00AC7FD5" w:rsidRDefault="00E528FC" w:rsidP="00AC7FD5">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ED15" w14:textId="77777777" w:rsidR="00307E47" w:rsidRPr="00307E47" w:rsidRDefault="006476C1" w:rsidP="00307E47">
    <w:pPr>
      <w:pStyle w:val="Header"/>
    </w:pPr>
    <w:r>
      <w:rPr>
        <w:noProof/>
      </w:rPr>
      <w:drawing>
        <wp:anchor distT="0" distB="0" distL="114300" distR="114300" simplePos="0" relativeHeight="251658240" behindDoc="1" locked="0" layoutInCell="1" allowOverlap="1" wp14:anchorId="1DEE913B" wp14:editId="644649BE">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6F0B8F0"/>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E46901C"/>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0D665EE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42C548"/>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29006E8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5AAE59B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2B473C"/>
    <w:multiLevelType w:val="hybridMultilevel"/>
    <w:tmpl w:val="3FE8F8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6EA6308"/>
    <w:multiLevelType w:val="hybridMultilevel"/>
    <w:tmpl w:val="E62006C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B70EBC"/>
    <w:multiLevelType w:val="hybridMultilevel"/>
    <w:tmpl w:val="CE229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72586C"/>
    <w:multiLevelType w:val="multilevel"/>
    <w:tmpl w:val="F9A00514"/>
    <w:lvl w:ilvl="0">
      <w:start w:val="1"/>
      <w:numFmt w:val="decimal"/>
      <w:pStyle w:val="TSBoardPaperpargrapghnumbering"/>
      <w:lvlText w:val="%1."/>
      <w:lvlJc w:val="left"/>
      <w:pPr>
        <w:ind w:left="0" w:firstLine="0"/>
      </w:pPr>
      <w:rPr>
        <w:rFonts w:hint="default"/>
      </w:rPr>
    </w:lvl>
    <w:lvl w:ilvl="1">
      <w:start w:val="1"/>
      <w:numFmt w:val="bullet"/>
      <w:lvlText w:val=""/>
      <w:lvlJc w:val="left"/>
      <w:pPr>
        <w:ind w:left="0" w:firstLine="0"/>
      </w:pPr>
      <w:rPr>
        <w:rFonts w:ascii="Symbol" w:hAnsi="Symbol"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0F0744E8"/>
    <w:multiLevelType w:val="hybridMultilevel"/>
    <w:tmpl w:val="72361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993DB0"/>
    <w:multiLevelType w:val="multilevel"/>
    <w:tmpl w:val="22F8FC22"/>
    <w:lvl w:ilvl="0">
      <w:start w:val="1"/>
      <w:numFmt w:val="decimal"/>
      <w:pStyle w:val="STPR2Heading1"/>
      <w:lvlText w:val="%1."/>
      <w:lvlJc w:val="left"/>
      <w:pPr>
        <w:ind w:left="360" w:hanging="360"/>
      </w:pPr>
    </w:lvl>
    <w:lvl w:ilvl="1">
      <w:start w:val="1"/>
      <w:numFmt w:val="decimal"/>
      <w:pStyle w:val="STPR2Heading2"/>
      <w:lvlText w:val="%1.%2."/>
      <w:lvlJc w:val="left"/>
      <w:pPr>
        <w:ind w:left="792" w:hanging="432"/>
      </w:pPr>
      <w:rPr>
        <w:color w:val="626266"/>
        <w:sz w:val="28"/>
        <w:szCs w:val="28"/>
      </w:rPr>
    </w:lvl>
    <w:lvl w:ilvl="2">
      <w:start w:val="1"/>
      <w:numFmt w:val="decimal"/>
      <w:pStyle w:val="STPR2Heading3"/>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4756F3F"/>
    <w:multiLevelType w:val="hybridMultilevel"/>
    <w:tmpl w:val="BC42CF8C"/>
    <w:lvl w:ilvl="0" w:tplc="29646756">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273E3B"/>
    <w:multiLevelType w:val="hybridMultilevel"/>
    <w:tmpl w:val="D844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D62BB5"/>
    <w:multiLevelType w:val="hybridMultilevel"/>
    <w:tmpl w:val="8AC2B352"/>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B675D2"/>
    <w:multiLevelType w:val="multilevel"/>
    <w:tmpl w:val="C22C8936"/>
    <w:lvl w:ilvl="0">
      <w:start w:val="1"/>
      <w:numFmt w:val="decimal"/>
      <w:lvlText w:val="%1."/>
      <w:lvlJc w:val="left"/>
      <w:pPr>
        <w:ind w:left="360" w:hanging="360"/>
      </w:pPr>
    </w:lvl>
    <w:lvl w:ilvl="1">
      <w:start w:val="3"/>
      <w:numFmt w:val="decimal"/>
      <w:lvlText w:val="%1.%2."/>
      <w:lvlJc w:val="left"/>
      <w:pPr>
        <w:ind w:left="432" w:hanging="432"/>
      </w:pPr>
      <w:rPr>
        <w:color w:val="626266"/>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443188"/>
    <w:multiLevelType w:val="hybridMultilevel"/>
    <w:tmpl w:val="AAFC1748"/>
    <w:lvl w:ilvl="0" w:tplc="A596F742">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07552F"/>
    <w:multiLevelType w:val="hybridMultilevel"/>
    <w:tmpl w:val="FFFFFFFF"/>
    <w:lvl w:ilvl="0" w:tplc="7100658C">
      <w:start w:val="1"/>
      <w:numFmt w:val="bullet"/>
      <w:lvlText w:val=""/>
      <w:lvlJc w:val="left"/>
      <w:pPr>
        <w:ind w:left="720" w:hanging="360"/>
      </w:pPr>
      <w:rPr>
        <w:rFonts w:ascii="Symbol" w:hAnsi="Symbol" w:hint="default"/>
      </w:rPr>
    </w:lvl>
    <w:lvl w:ilvl="1" w:tplc="4266D1C2">
      <w:start w:val="1"/>
      <w:numFmt w:val="bullet"/>
      <w:lvlText w:val="o"/>
      <w:lvlJc w:val="left"/>
      <w:pPr>
        <w:ind w:left="1440" w:hanging="360"/>
      </w:pPr>
      <w:rPr>
        <w:rFonts w:ascii="Courier New" w:hAnsi="Courier New" w:hint="default"/>
      </w:rPr>
    </w:lvl>
    <w:lvl w:ilvl="2" w:tplc="B6B85F60">
      <w:start w:val="1"/>
      <w:numFmt w:val="bullet"/>
      <w:lvlText w:val=""/>
      <w:lvlJc w:val="left"/>
      <w:pPr>
        <w:ind w:left="2160" w:hanging="360"/>
      </w:pPr>
      <w:rPr>
        <w:rFonts w:ascii="Wingdings" w:hAnsi="Wingdings" w:hint="default"/>
      </w:rPr>
    </w:lvl>
    <w:lvl w:ilvl="3" w:tplc="51C21A16">
      <w:start w:val="1"/>
      <w:numFmt w:val="bullet"/>
      <w:lvlText w:val=""/>
      <w:lvlJc w:val="left"/>
      <w:pPr>
        <w:ind w:left="2880" w:hanging="360"/>
      </w:pPr>
      <w:rPr>
        <w:rFonts w:ascii="Symbol" w:hAnsi="Symbol" w:hint="default"/>
      </w:rPr>
    </w:lvl>
    <w:lvl w:ilvl="4" w:tplc="354E7B24">
      <w:start w:val="1"/>
      <w:numFmt w:val="bullet"/>
      <w:lvlText w:val="o"/>
      <w:lvlJc w:val="left"/>
      <w:pPr>
        <w:ind w:left="3600" w:hanging="360"/>
      </w:pPr>
      <w:rPr>
        <w:rFonts w:ascii="Courier New" w:hAnsi="Courier New" w:hint="default"/>
      </w:rPr>
    </w:lvl>
    <w:lvl w:ilvl="5" w:tplc="8B26D718">
      <w:start w:val="1"/>
      <w:numFmt w:val="bullet"/>
      <w:lvlText w:val=""/>
      <w:lvlJc w:val="left"/>
      <w:pPr>
        <w:ind w:left="4320" w:hanging="360"/>
      </w:pPr>
      <w:rPr>
        <w:rFonts w:ascii="Wingdings" w:hAnsi="Wingdings" w:hint="default"/>
      </w:rPr>
    </w:lvl>
    <w:lvl w:ilvl="6" w:tplc="59FA5BD6">
      <w:start w:val="1"/>
      <w:numFmt w:val="bullet"/>
      <w:lvlText w:val=""/>
      <w:lvlJc w:val="left"/>
      <w:pPr>
        <w:ind w:left="5040" w:hanging="360"/>
      </w:pPr>
      <w:rPr>
        <w:rFonts w:ascii="Symbol" w:hAnsi="Symbol" w:hint="default"/>
      </w:rPr>
    </w:lvl>
    <w:lvl w:ilvl="7" w:tplc="8CAC1F4E">
      <w:start w:val="1"/>
      <w:numFmt w:val="bullet"/>
      <w:lvlText w:val="o"/>
      <w:lvlJc w:val="left"/>
      <w:pPr>
        <w:ind w:left="5760" w:hanging="360"/>
      </w:pPr>
      <w:rPr>
        <w:rFonts w:ascii="Courier New" w:hAnsi="Courier New" w:hint="default"/>
      </w:rPr>
    </w:lvl>
    <w:lvl w:ilvl="8" w:tplc="52CE1660">
      <w:start w:val="1"/>
      <w:numFmt w:val="bullet"/>
      <w:lvlText w:val=""/>
      <w:lvlJc w:val="left"/>
      <w:pPr>
        <w:ind w:left="6480" w:hanging="360"/>
      </w:pPr>
      <w:rPr>
        <w:rFonts w:ascii="Wingdings" w:hAnsi="Wingdings" w:hint="default"/>
      </w:rPr>
    </w:lvl>
  </w:abstractNum>
  <w:abstractNum w:abstractNumId="19" w15:restartNumberingAfterBreak="0">
    <w:nsid w:val="4EB961BB"/>
    <w:multiLevelType w:val="hybridMultilevel"/>
    <w:tmpl w:val="5FD840C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605558E0"/>
    <w:multiLevelType w:val="hybridMultilevel"/>
    <w:tmpl w:val="88780B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1161"/>
    <w:multiLevelType w:val="hybridMultilevel"/>
    <w:tmpl w:val="8946CF6E"/>
    <w:lvl w:ilvl="0" w:tplc="41801930">
      <w:start w:val="1"/>
      <w:numFmt w:val="bullet"/>
      <w:pStyle w:val="Bulletted"/>
      <w:lvlText w:val=""/>
      <w:lvlJc w:val="left"/>
      <w:pPr>
        <w:tabs>
          <w:tab w:val="num" w:pos="720"/>
        </w:tabs>
        <w:ind w:left="720" w:hanging="360"/>
      </w:pPr>
      <w:rPr>
        <w:rFonts w:ascii="Symbol" w:hAnsi="Symbol" w:hint="default"/>
      </w:rPr>
    </w:lvl>
    <w:lvl w:ilvl="1" w:tplc="AD8ED1D6">
      <w:numFmt w:val="decimal"/>
      <w:lvlText w:val=""/>
      <w:lvlJc w:val="left"/>
    </w:lvl>
    <w:lvl w:ilvl="2" w:tplc="7D906C04">
      <w:numFmt w:val="decimal"/>
      <w:lvlText w:val=""/>
      <w:lvlJc w:val="left"/>
    </w:lvl>
    <w:lvl w:ilvl="3" w:tplc="33D82E66">
      <w:numFmt w:val="decimal"/>
      <w:lvlText w:val=""/>
      <w:lvlJc w:val="left"/>
    </w:lvl>
    <w:lvl w:ilvl="4" w:tplc="6D443F3E">
      <w:numFmt w:val="decimal"/>
      <w:lvlText w:val=""/>
      <w:lvlJc w:val="left"/>
    </w:lvl>
    <w:lvl w:ilvl="5" w:tplc="7D825982">
      <w:numFmt w:val="decimal"/>
      <w:lvlText w:val=""/>
      <w:lvlJc w:val="left"/>
    </w:lvl>
    <w:lvl w:ilvl="6" w:tplc="50AC2E70">
      <w:numFmt w:val="decimal"/>
      <w:lvlText w:val=""/>
      <w:lvlJc w:val="left"/>
    </w:lvl>
    <w:lvl w:ilvl="7" w:tplc="03CC037C">
      <w:numFmt w:val="decimal"/>
      <w:lvlText w:val=""/>
      <w:lvlJc w:val="left"/>
    </w:lvl>
    <w:lvl w:ilvl="8" w:tplc="F9A25E5E">
      <w:numFmt w:val="decimal"/>
      <w:lvlText w:val=""/>
      <w:lvlJc w:val="left"/>
    </w:lvl>
  </w:abstractNum>
  <w:abstractNum w:abstractNumId="22" w15:restartNumberingAfterBreak="0">
    <w:nsid w:val="664B272C"/>
    <w:multiLevelType w:val="hybridMultilevel"/>
    <w:tmpl w:val="16D691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F0400"/>
    <w:multiLevelType w:val="hybridMultilevel"/>
    <w:tmpl w:val="FFFFFFFF"/>
    <w:lvl w:ilvl="0" w:tplc="504A88E2">
      <w:start w:val="1"/>
      <w:numFmt w:val="bullet"/>
      <w:lvlText w:val=""/>
      <w:lvlJc w:val="left"/>
      <w:pPr>
        <w:ind w:left="720" w:hanging="360"/>
      </w:pPr>
      <w:rPr>
        <w:rFonts w:ascii="Symbol" w:hAnsi="Symbol" w:hint="default"/>
      </w:rPr>
    </w:lvl>
    <w:lvl w:ilvl="1" w:tplc="B2642B26">
      <w:start w:val="1"/>
      <w:numFmt w:val="bullet"/>
      <w:lvlText w:val="o"/>
      <w:lvlJc w:val="left"/>
      <w:pPr>
        <w:ind w:left="1440" w:hanging="360"/>
      </w:pPr>
      <w:rPr>
        <w:rFonts w:ascii="Courier New" w:hAnsi="Courier New" w:hint="default"/>
      </w:rPr>
    </w:lvl>
    <w:lvl w:ilvl="2" w:tplc="D0D06A36">
      <w:start w:val="1"/>
      <w:numFmt w:val="bullet"/>
      <w:lvlText w:val=""/>
      <w:lvlJc w:val="left"/>
      <w:pPr>
        <w:ind w:left="2160" w:hanging="360"/>
      </w:pPr>
      <w:rPr>
        <w:rFonts w:ascii="Wingdings" w:hAnsi="Wingdings" w:hint="default"/>
      </w:rPr>
    </w:lvl>
    <w:lvl w:ilvl="3" w:tplc="3814BFCE">
      <w:start w:val="1"/>
      <w:numFmt w:val="bullet"/>
      <w:lvlText w:val=""/>
      <w:lvlJc w:val="left"/>
      <w:pPr>
        <w:ind w:left="2880" w:hanging="360"/>
      </w:pPr>
      <w:rPr>
        <w:rFonts w:ascii="Symbol" w:hAnsi="Symbol" w:hint="default"/>
      </w:rPr>
    </w:lvl>
    <w:lvl w:ilvl="4" w:tplc="B210BB3E">
      <w:start w:val="1"/>
      <w:numFmt w:val="bullet"/>
      <w:lvlText w:val="o"/>
      <w:lvlJc w:val="left"/>
      <w:pPr>
        <w:ind w:left="3600" w:hanging="360"/>
      </w:pPr>
      <w:rPr>
        <w:rFonts w:ascii="Courier New" w:hAnsi="Courier New" w:hint="default"/>
      </w:rPr>
    </w:lvl>
    <w:lvl w:ilvl="5" w:tplc="DE586256">
      <w:start w:val="1"/>
      <w:numFmt w:val="bullet"/>
      <w:lvlText w:val=""/>
      <w:lvlJc w:val="left"/>
      <w:pPr>
        <w:ind w:left="4320" w:hanging="360"/>
      </w:pPr>
      <w:rPr>
        <w:rFonts w:ascii="Wingdings" w:hAnsi="Wingdings" w:hint="default"/>
      </w:rPr>
    </w:lvl>
    <w:lvl w:ilvl="6" w:tplc="D90E769E">
      <w:start w:val="1"/>
      <w:numFmt w:val="bullet"/>
      <w:lvlText w:val=""/>
      <w:lvlJc w:val="left"/>
      <w:pPr>
        <w:ind w:left="5040" w:hanging="360"/>
      </w:pPr>
      <w:rPr>
        <w:rFonts w:ascii="Symbol" w:hAnsi="Symbol" w:hint="default"/>
      </w:rPr>
    </w:lvl>
    <w:lvl w:ilvl="7" w:tplc="F1C242F2">
      <w:start w:val="1"/>
      <w:numFmt w:val="bullet"/>
      <w:lvlText w:val="o"/>
      <w:lvlJc w:val="left"/>
      <w:pPr>
        <w:ind w:left="5760" w:hanging="360"/>
      </w:pPr>
      <w:rPr>
        <w:rFonts w:ascii="Courier New" w:hAnsi="Courier New" w:hint="default"/>
      </w:rPr>
    </w:lvl>
    <w:lvl w:ilvl="8" w:tplc="A824E4F2">
      <w:start w:val="1"/>
      <w:numFmt w:val="bullet"/>
      <w:lvlText w:val=""/>
      <w:lvlJc w:val="left"/>
      <w:pPr>
        <w:ind w:left="6480" w:hanging="360"/>
      </w:pPr>
      <w:rPr>
        <w:rFonts w:ascii="Wingdings" w:hAnsi="Wingdings" w:hint="default"/>
      </w:rPr>
    </w:lvl>
  </w:abstractNum>
  <w:abstractNum w:abstractNumId="24"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14F1D"/>
    <w:multiLevelType w:val="hybridMultilevel"/>
    <w:tmpl w:val="3140BA90"/>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7"/>
  </w:num>
  <w:num w:numId="4">
    <w:abstractNumId w:val="19"/>
  </w:num>
  <w:num w:numId="5">
    <w:abstractNumId w:val="13"/>
  </w:num>
  <w:num w:numId="6">
    <w:abstractNumId w:val="24"/>
  </w:num>
  <w:num w:numId="7">
    <w:abstractNumId w:val="25"/>
  </w:num>
  <w:num w:numId="8">
    <w:abstractNumId w:val="6"/>
  </w:num>
  <w:num w:numId="9">
    <w:abstractNumId w:val="13"/>
    <w:lvlOverride w:ilvl="0">
      <w:startOverride w:val="1"/>
    </w:lvlOverride>
  </w:num>
  <w:num w:numId="10">
    <w:abstractNumId w:val="12"/>
  </w:num>
  <w:num w:numId="11">
    <w:abstractNumId w:val="5"/>
  </w:num>
  <w:num w:numId="12">
    <w:abstractNumId w:val="3"/>
  </w:num>
  <w:num w:numId="13">
    <w:abstractNumId w:val="2"/>
  </w:num>
  <w:num w:numId="14">
    <w:abstractNumId w:val="8"/>
  </w:num>
  <w:num w:numId="15">
    <w:abstractNumId w:val="15"/>
  </w:num>
  <w:num w:numId="16">
    <w:abstractNumId w:val="22"/>
  </w:num>
  <w:num w:numId="17">
    <w:abstractNumId w:val="9"/>
  </w:num>
  <w:num w:numId="18">
    <w:abstractNumId w:val="17"/>
  </w:num>
  <w:num w:numId="19">
    <w:abstractNumId w:val="10"/>
  </w:num>
  <w:num w:numId="20">
    <w:abstractNumId w:val="7"/>
  </w:num>
  <w:num w:numId="21">
    <w:abstractNumId w:val="17"/>
  </w:num>
  <w:num w:numId="22">
    <w:abstractNumId w:val="21"/>
  </w:num>
  <w:num w:numId="23">
    <w:abstractNumId w:val="17"/>
  </w:num>
  <w:num w:numId="24">
    <w:abstractNumId w:val="4"/>
  </w:num>
  <w:num w:numId="25">
    <w:abstractNumId w:val="1"/>
  </w:num>
  <w:num w:numId="26">
    <w:abstractNumId w:val="0"/>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2"/>
  </w:num>
  <w:num w:numId="34">
    <w:abstractNumId w:val="17"/>
  </w:num>
  <w:num w:numId="35">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0"/>
  </w:num>
  <w:num w:numId="38">
    <w:abstractNumId w:val="12"/>
  </w:num>
  <w:num w:numId="39">
    <w:abstractNumId w:val="12"/>
  </w:num>
  <w:num w:numId="40">
    <w:abstractNumId w:val="12"/>
  </w:num>
  <w:num w:numId="41">
    <w:abstractNumId w:val="12"/>
  </w:num>
  <w:num w:numId="42">
    <w:abstractNumId w:val="17"/>
  </w:num>
  <w:num w:numId="43">
    <w:abstractNumId w:val="12"/>
  </w:num>
  <w:num w:numId="44">
    <w:abstractNumId w:val="17"/>
  </w:num>
  <w:num w:numId="45">
    <w:abstractNumId w:val="13"/>
    <w:lvlOverride w:ilvl="0">
      <w:startOverride w:val="36"/>
    </w:lvlOverride>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598"/>
    <w:rsid w:val="0000176A"/>
    <w:rsid w:val="0000252D"/>
    <w:rsid w:val="000061D1"/>
    <w:rsid w:val="00006A47"/>
    <w:rsid w:val="00006D71"/>
    <w:rsid w:val="000106EB"/>
    <w:rsid w:val="00010B96"/>
    <w:rsid w:val="00011674"/>
    <w:rsid w:val="0001199F"/>
    <w:rsid w:val="00013C0F"/>
    <w:rsid w:val="00016502"/>
    <w:rsid w:val="00016798"/>
    <w:rsid w:val="0001707A"/>
    <w:rsid w:val="000219F7"/>
    <w:rsid w:val="00022809"/>
    <w:rsid w:val="00025619"/>
    <w:rsid w:val="00025FEB"/>
    <w:rsid w:val="00026AB7"/>
    <w:rsid w:val="00031080"/>
    <w:rsid w:val="00031756"/>
    <w:rsid w:val="000318F3"/>
    <w:rsid w:val="00033C71"/>
    <w:rsid w:val="00042103"/>
    <w:rsid w:val="00042CFE"/>
    <w:rsid w:val="00042E96"/>
    <w:rsid w:val="00043747"/>
    <w:rsid w:val="00044E81"/>
    <w:rsid w:val="000454E2"/>
    <w:rsid w:val="00046546"/>
    <w:rsid w:val="00046755"/>
    <w:rsid w:val="00046DC5"/>
    <w:rsid w:val="00051DCF"/>
    <w:rsid w:val="0005587D"/>
    <w:rsid w:val="00055FA3"/>
    <w:rsid w:val="00056A64"/>
    <w:rsid w:val="00057B22"/>
    <w:rsid w:val="00062BB0"/>
    <w:rsid w:val="00067168"/>
    <w:rsid w:val="0007061E"/>
    <w:rsid w:val="00071B42"/>
    <w:rsid w:val="00072153"/>
    <w:rsid w:val="000731C7"/>
    <w:rsid w:val="00073789"/>
    <w:rsid w:val="00074652"/>
    <w:rsid w:val="00077174"/>
    <w:rsid w:val="00077D57"/>
    <w:rsid w:val="00083155"/>
    <w:rsid w:val="00083572"/>
    <w:rsid w:val="0008360E"/>
    <w:rsid w:val="0008366D"/>
    <w:rsid w:val="000857C1"/>
    <w:rsid w:val="00085F1C"/>
    <w:rsid w:val="0008620E"/>
    <w:rsid w:val="000864E1"/>
    <w:rsid w:val="00086EE2"/>
    <w:rsid w:val="0008749C"/>
    <w:rsid w:val="0009113D"/>
    <w:rsid w:val="0009491E"/>
    <w:rsid w:val="0009F33B"/>
    <w:rsid w:val="000A03FE"/>
    <w:rsid w:val="000A05A9"/>
    <w:rsid w:val="000A0673"/>
    <w:rsid w:val="000A1013"/>
    <w:rsid w:val="000A11B1"/>
    <w:rsid w:val="000A1682"/>
    <w:rsid w:val="000A1CD1"/>
    <w:rsid w:val="000A2B49"/>
    <w:rsid w:val="000A2C12"/>
    <w:rsid w:val="000A2CAB"/>
    <w:rsid w:val="000A5DD4"/>
    <w:rsid w:val="000A5FFF"/>
    <w:rsid w:val="000A7305"/>
    <w:rsid w:val="000B0133"/>
    <w:rsid w:val="000B14EA"/>
    <w:rsid w:val="000B57FB"/>
    <w:rsid w:val="000B59C6"/>
    <w:rsid w:val="000B65A5"/>
    <w:rsid w:val="000C17D5"/>
    <w:rsid w:val="000C1A81"/>
    <w:rsid w:val="000C62F2"/>
    <w:rsid w:val="000C7430"/>
    <w:rsid w:val="000C75AF"/>
    <w:rsid w:val="000D09C8"/>
    <w:rsid w:val="000D09FE"/>
    <w:rsid w:val="000D0E29"/>
    <w:rsid w:val="000D181A"/>
    <w:rsid w:val="000D1D39"/>
    <w:rsid w:val="000D243F"/>
    <w:rsid w:val="000D2901"/>
    <w:rsid w:val="000D38B1"/>
    <w:rsid w:val="000D3F74"/>
    <w:rsid w:val="000D503E"/>
    <w:rsid w:val="000D62E6"/>
    <w:rsid w:val="000D7972"/>
    <w:rsid w:val="000E1D9B"/>
    <w:rsid w:val="000E362C"/>
    <w:rsid w:val="000E395F"/>
    <w:rsid w:val="000E5308"/>
    <w:rsid w:val="000E7051"/>
    <w:rsid w:val="000F0901"/>
    <w:rsid w:val="000F0C30"/>
    <w:rsid w:val="000F2073"/>
    <w:rsid w:val="000F2D48"/>
    <w:rsid w:val="000F54A4"/>
    <w:rsid w:val="000F6356"/>
    <w:rsid w:val="000F749B"/>
    <w:rsid w:val="001001C0"/>
    <w:rsid w:val="00102357"/>
    <w:rsid w:val="0010274F"/>
    <w:rsid w:val="001036D4"/>
    <w:rsid w:val="0011460F"/>
    <w:rsid w:val="00114679"/>
    <w:rsid w:val="0011517D"/>
    <w:rsid w:val="00115214"/>
    <w:rsid w:val="00115D65"/>
    <w:rsid w:val="001174DB"/>
    <w:rsid w:val="001177CF"/>
    <w:rsid w:val="00120C42"/>
    <w:rsid w:val="00120CB7"/>
    <w:rsid w:val="00121768"/>
    <w:rsid w:val="001217FE"/>
    <w:rsid w:val="00122213"/>
    <w:rsid w:val="00122C0A"/>
    <w:rsid w:val="00123152"/>
    <w:rsid w:val="00124C82"/>
    <w:rsid w:val="00125695"/>
    <w:rsid w:val="00126629"/>
    <w:rsid w:val="00126F6B"/>
    <w:rsid w:val="001310B6"/>
    <w:rsid w:val="00131BAB"/>
    <w:rsid w:val="001334D5"/>
    <w:rsid w:val="00133AEC"/>
    <w:rsid w:val="00135099"/>
    <w:rsid w:val="00136710"/>
    <w:rsid w:val="001403CC"/>
    <w:rsid w:val="00142C80"/>
    <w:rsid w:val="00144A5A"/>
    <w:rsid w:val="001451D3"/>
    <w:rsid w:val="00147588"/>
    <w:rsid w:val="0015010A"/>
    <w:rsid w:val="00150579"/>
    <w:rsid w:val="001507CD"/>
    <w:rsid w:val="00150EA7"/>
    <w:rsid w:val="0015133D"/>
    <w:rsid w:val="00151B02"/>
    <w:rsid w:val="00151C90"/>
    <w:rsid w:val="00151FF8"/>
    <w:rsid w:val="001523A2"/>
    <w:rsid w:val="00153D36"/>
    <w:rsid w:val="00153FD1"/>
    <w:rsid w:val="00156DBD"/>
    <w:rsid w:val="00157229"/>
    <w:rsid w:val="00165708"/>
    <w:rsid w:val="00166320"/>
    <w:rsid w:val="001712CA"/>
    <w:rsid w:val="0017189B"/>
    <w:rsid w:val="0017438B"/>
    <w:rsid w:val="00174B72"/>
    <w:rsid w:val="00176162"/>
    <w:rsid w:val="001762D9"/>
    <w:rsid w:val="00176D45"/>
    <w:rsid w:val="00177579"/>
    <w:rsid w:val="00177AB2"/>
    <w:rsid w:val="00182413"/>
    <w:rsid w:val="0018427C"/>
    <w:rsid w:val="001851D6"/>
    <w:rsid w:val="00185898"/>
    <w:rsid w:val="00185A5F"/>
    <w:rsid w:val="00191398"/>
    <w:rsid w:val="00191DC5"/>
    <w:rsid w:val="00193278"/>
    <w:rsid w:val="00193F99"/>
    <w:rsid w:val="00194514"/>
    <w:rsid w:val="00194BBC"/>
    <w:rsid w:val="001954F5"/>
    <w:rsid w:val="0019617B"/>
    <w:rsid w:val="00196F3E"/>
    <w:rsid w:val="001A0829"/>
    <w:rsid w:val="001A0D99"/>
    <w:rsid w:val="001A1549"/>
    <w:rsid w:val="001A1B9B"/>
    <w:rsid w:val="001A26C1"/>
    <w:rsid w:val="001A27A4"/>
    <w:rsid w:val="001A39EC"/>
    <w:rsid w:val="001A403E"/>
    <w:rsid w:val="001A65AC"/>
    <w:rsid w:val="001A6EDA"/>
    <w:rsid w:val="001B022F"/>
    <w:rsid w:val="001B16B7"/>
    <w:rsid w:val="001B2450"/>
    <w:rsid w:val="001B3781"/>
    <w:rsid w:val="001B51B8"/>
    <w:rsid w:val="001C0362"/>
    <w:rsid w:val="001C06DB"/>
    <w:rsid w:val="001C10C6"/>
    <w:rsid w:val="001C1C11"/>
    <w:rsid w:val="001C271C"/>
    <w:rsid w:val="001C3CD0"/>
    <w:rsid w:val="001C48B0"/>
    <w:rsid w:val="001C4FE8"/>
    <w:rsid w:val="001C558E"/>
    <w:rsid w:val="001C6293"/>
    <w:rsid w:val="001C72F6"/>
    <w:rsid w:val="001C7C9B"/>
    <w:rsid w:val="001C7F6E"/>
    <w:rsid w:val="001D2AD0"/>
    <w:rsid w:val="001D4352"/>
    <w:rsid w:val="001D53DB"/>
    <w:rsid w:val="001D6BCC"/>
    <w:rsid w:val="001D7437"/>
    <w:rsid w:val="001D7D73"/>
    <w:rsid w:val="001E1A72"/>
    <w:rsid w:val="001E2BDC"/>
    <w:rsid w:val="001E314F"/>
    <w:rsid w:val="001E4F3D"/>
    <w:rsid w:val="001E517F"/>
    <w:rsid w:val="001E5F81"/>
    <w:rsid w:val="001E60E7"/>
    <w:rsid w:val="001F0A3A"/>
    <w:rsid w:val="001F1799"/>
    <w:rsid w:val="001F203C"/>
    <w:rsid w:val="001F7F00"/>
    <w:rsid w:val="002000A2"/>
    <w:rsid w:val="002017B9"/>
    <w:rsid w:val="00202091"/>
    <w:rsid w:val="00202B80"/>
    <w:rsid w:val="00203D91"/>
    <w:rsid w:val="00204C93"/>
    <w:rsid w:val="00205136"/>
    <w:rsid w:val="002053C6"/>
    <w:rsid w:val="00205585"/>
    <w:rsid w:val="00205F01"/>
    <w:rsid w:val="002063F7"/>
    <w:rsid w:val="002108C1"/>
    <w:rsid w:val="00211A8F"/>
    <w:rsid w:val="00213A80"/>
    <w:rsid w:val="00213BA9"/>
    <w:rsid w:val="002203EE"/>
    <w:rsid w:val="00220818"/>
    <w:rsid w:val="0022119D"/>
    <w:rsid w:val="0022161E"/>
    <w:rsid w:val="002219BD"/>
    <w:rsid w:val="00222435"/>
    <w:rsid w:val="00223523"/>
    <w:rsid w:val="00223AE1"/>
    <w:rsid w:val="00224153"/>
    <w:rsid w:val="002242DD"/>
    <w:rsid w:val="002244BC"/>
    <w:rsid w:val="0022557F"/>
    <w:rsid w:val="002261A9"/>
    <w:rsid w:val="002342B2"/>
    <w:rsid w:val="0023574B"/>
    <w:rsid w:val="002358A1"/>
    <w:rsid w:val="00236927"/>
    <w:rsid w:val="002372A6"/>
    <w:rsid w:val="0024074C"/>
    <w:rsid w:val="002417A6"/>
    <w:rsid w:val="00243FB7"/>
    <w:rsid w:val="00245B15"/>
    <w:rsid w:val="00245E6E"/>
    <w:rsid w:val="002529B6"/>
    <w:rsid w:val="00252D10"/>
    <w:rsid w:val="00254616"/>
    <w:rsid w:val="002546BC"/>
    <w:rsid w:val="0025519A"/>
    <w:rsid w:val="00255A18"/>
    <w:rsid w:val="00255BF8"/>
    <w:rsid w:val="002561AF"/>
    <w:rsid w:val="002574A8"/>
    <w:rsid w:val="002611DF"/>
    <w:rsid w:val="00264D37"/>
    <w:rsid w:val="00265CF5"/>
    <w:rsid w:val="002666E9"/>
    <w:rsid w:val="0026687B"/>
    <w:rsid w:val="002668B8"/>
    <w:rsid w:val="0027159E"/>
    <w:rsid w:val="0027272E"/>
    <w:rsid w:val="00274AB9"/>
    <w:rsid w:val="00274E45"/>
    <w:rsid w:val="00276E81"/>
    <w:rsid w:val="00281B13"/>
    <w:rsid w:val="002851D3"/>
    <w:rsid w:val="0028609A"/>
    <w:rsid w:val="00286F51"/>
    <w:rsid w:val="00287323"/>
    <w:rsid w:val="00290A17"/>
    <w:rsid w:val="002923A6"/>
    <w:rsid w:val="002934EC"/>
    <w:rsid w:val="00295839"/>
    <w:rsid w:val="002959FD"/>
    <w:rsid w:val="0029628E"/>
    <w:rsid w:val="00297320"/>
    <w:rsid w:val="002A02B2"/>
    <w:rsid w:val="002A0E77"/>
    <w:rsid w:val="002A1628"/>
    <w:rsid w:val="002A1B33"/>
    <w:rsid w:val="002A4CF5"/>
    <w:rsid w:val="002A5AC4"/>
    <w:rsid w:val="002A7E8E"/>
    <w:rsid w:val="002B0F06"/>
    <w:rsid w:val="002B3D1C"/>
    <w:rsid w:val="002B4B50"/>
    <w:rsid w:val="002B4F1D"/>
    <w:rsid w:val="002C0773"/>
    <w:rsid w:val="002C13DD"/>
    <w:rsid w:val="002C6563"/>
    <w:rsid w:val="002C742E"/>
    <w:rsid w:val="002D14EC"/>
    <w:rsid w:val="002D1C93"/>
    <w:rsid w:val="002D397B"/>
    <w:rsid w:val="002D79A1"/>
    <w:rsid w:val="002D7D03"/>
    <w:rsid w:val="002D7EA2"/>
    <w:rsid w:val="002D7F7F"/>
    <w:rsid w:val="002E04F2"/>
    <w:rsid w:val="002E1416"/>
    <w:rsid w:val="002E19D9"/>
    <w:rsid w:val="002E1A6D"/>
    <w:rsid w:val="002E3A12"/>
    <w:rsid w:val="002E4286"/>
    <w:rsid w:val="002E4F03"/>
    <w:rsid w:val="002E5F05"/>
    <w:rsid w:val="002E726F"/>
    <w:rsid w:val="002E76EC"/>
    <w:rsid w:val="002F0526"/>
    <w:rsid w:val="002F0A94"/>
    <w:rsid w:val="002F14C8"/>
    <w:rsid w:val="002F21C5"/>
    <w:rsid w:val="002F32F3"/>
    <w:rsid w:val="002F33B1"/>
    <w:rsid w:val="002F3ED2"/>
    <w:rsid w:val="002F4DE2"/>
    <w:rsid w:val="002F5061"/>
    <w:rsid w:val="002F7013"/>
    <w:rsid w:val="002F798B"/>
    <w:rsid w:val="00302010"/>
    <w:rsid w:val="00302A76"/>
    <w:rsid w:val="003032E1"/>
    <w:rsid w:val="00303EB7"/>
    <w:rsid w:val="00303F4E"/>
    <w:rsid w:val="00304E4A"/>
    <w:rsid w:val="00307DB4"/>
    <w:rsid w:val="00307E47"/>
    <w:rsid w:val="00310138"/>
    <w:rsid w:val="00310A40"/>
    <w:rsid w:val="00310A9A"/>
    <w:rsid w:val="00310ED6"/>
    <w:rsid w:val="00311C23"/>
    <w:rsid w:val="00313067"/>
    <w:rsid w:val="003134F6"/>
    <w:rsid w:val="00313A1A"/>
    <w:rsid w:val="00314C88"/>
    <w:rsid w:val="003168BB"/>
    <w:rsid w:val="003176F2"/>
    <w:rsid w:val="0032002C"/>
    <w:rsid w:val="00321C6D"/>
    <w:rsid w:val="00321D03"/>
    <w:rsid w:val="00322068"/>
    <w:rsid w:val="00327407"/>
    <w:rsid w:val="00331F74"/>
    <w:rsid w:val="00332622"/>
    <w:rsid w:val="003338A8"/>
    <w:rsid w:val="00333FAA"/>
    <w:rsid w:val="003355F6"/>
    <w:rsid w:val="00335A49"/>
    <w:rsid w:val="003424AD"/>
    <w:rsid w:val="00344FF2"/>
    <w:rsid w:val="00346F61"/>
    <w:rsid w:val="003517A7"/>
    <w:rsid w:val="00351FDF"/>
    <w:rsid w:val="0035372E"/>
    <w:rsid w:val="00355174"/>
    <w:rsid w:val="003561B7"/>
    <w:rsid w:val="003577B8"/>
    <w:rsid w:val="00357BCB"/>
    <w:rsid w:val="00357CC7"/>
    <w:rsid w:val="0036192C"/>
    <w:rsid w:val="00361BB4"/>
    <w:rsid w:val="0036381E"/>
    <w:rsid w:val="00364A5F"/>
    <w:rsid w:val="00365BE7"/>
    <w:rsid w:val="00365E55"/>
    <w:rsid w:val="00366A3E"/>
    <w:rsid w:val="00367527"/>
    <w:rsid w:val="00367F01"/>
    <w:rsid w:val="00371CCE"/>
    <w:rsid w:val="003724B7"/>
    <w:rsid w:val="00372B2A"/>
    <w:rsid w:val="00375A50"/>
    <w:rsid w:val="00377233"/>
    <w:rsid w:val="00380025"/>
    <w:rsid w:val="003814B1"/>
    <w:rsid w:val="00384402"/>
    <w:rsid w:val="003851E5"/>
    <w:rsid w:val="00387274"/>
    <w:rsid w:val="00390DD0"/>
    <w:rsid w:val="0039389C"/>
    <w:rsid w:val="00393A79"/>
    <w:rsid w:val="003970DC"/>
    <w:rsid w:val="003A07B2"/>
    <w:rsid w:val="003A0A08"/>
    <w:rsid w:val="003A1971"/>
    <w:rsid w:val="003A31B9"/>
    <w:rsid w:val="003A35E2"/>
    <w:rsid w:val="003A53F9"/>
    <w:rsid w:val="003A6286"/>
    <w:rsid w:val="003A7F15"/>
    <w:rsid w:val="003B0798"/>
    <w:rsid w:val="003B1200"/>
    <w:rsid w:val="003B272C"/>
    <w:rsid w:val="003B3CA2"/>
    <w:rsid w:val="003B4980"/>
    <w:rsid w:val="003B4AFC"/>
    <w:rsid w:val="003B5000"/>
    <w:rsid w:val="003C111E"/>
    <w:rsid w:val="003C26CD"/>
    <w:rsid w:val="003C27FF"/>
    <w:rsid w:val="003C5BBD"/>
    <w:rsid w:val="003D02FB"/>
    <w:rsid w:val="003D063B"/>
    <w:rsid w:val="003D1780"/>
    <w:rsid w:val="003D2D0D"/>
    <w:rsid w:val="003D3734"/>
    <w:rsid w:val="003D48DF"/>
    <w:rsid w:val="003D4B9B"/>
    <w:rsid w:val="003D5E6F"/>
    <w:rsid w:val="003D6D66"/>
    <w:rsid w:val="003E12EE"/>
    <w:rsid w:val="003E1768"/>
    <w:rsid w:val="003E1D94"/>
    <w:rsid w:val="003E2731"/>
    <w:rsid w:val="003E2CA2"/>
    <w:rsid w:val="003E6F26"/>
    <w:rsid w:val="003F09AD"/>
    <w:rsid w:val="003F1A89"/>
    <w:rsid w:val="003F1CE9"/>
    <w:rsid w:val="003F1F7A"/>
    <w:rsid w:val="003F646B"/>
    <w:rsid w:val="003F7311"/>
    <w:rsid w:val="003F75CB"/>
    <w:rsid w:val="003F7BA0"/>
    <w:rsid w:val="00402067"/>
    <w:rsid w:val="0040255D"/>
    <w:rsid w:val="00402A1F"/>
    <w:rsid w:val="00402E6E"/>
    <w:rsid w:val="004035ED"/>
    <w:rsid w:val="00406368"/>
    <w:rsid w:val="004069DB"/>
    <w:rsid w:val="00407C71"/>
    <w:rsid w:val="0041389B"/>
    <w:rsid w:val="00415C30"/>
    <w:rsid w:val="004164D6"/>
    <w:rsid w:val="0041689D"/>
    <w:rsid w:val="00417B5D"/>
    <w:rsid w:val="00420C08"/>
    <w:rsid w:val="00420E6E"/>
    <w:rsid w:val="00422250"/>
    <w:rsid w:val="00422298"/>
    <w:rsid w:val="00422E79"/>
    <w:rsid w:val="004272FB"/>
    <w:rsid w:val="00427841"/>
    <w:rsid w:val="00431401"/>
    <w:rsid w:val="004324DA"/>
    <w:rsid w:val="004325A0"/>
    <w:rsid w:val="00433EA1"/>
    <w:rsid w:val="00436FC2"/>
    <w:rsid w:val="004373FD"/>
    <w:rsid w:val="004375FA"/>
    <w:rsid w:val="0043782D"/>
    <w:rsid w:val="00440B50"/>
    <w:rsid w:val="00442022"/>
    <w:rsid w:val="00442173"/>
    <w:rsid w:val="00442B17"/>
    <w:rsid w:val="00443BD7"/>
    <w:rsid w:val="00444B22"/>
    <w:rsid w:val="0044715B"/>
    <w:rsid w:val="00451934"/>
    <w:rsid w:val="00452D71"/>
    <w:rsid w:val="00453229"/>
    <w:rsid w:val="0045332C"/>
    <w:rsid w:val="00454D2B"/>
    <w:rsid w:val="004563D7"/>
    <w:rsid w:val="0045659C"/>
    <w:rsid w:val="004600AD"/>
    <w:rsid w:val="0046222C"/>
    <w:rsid w:val="00465051"/>
    <w:rsid w:val="00465D8F"/>
    <w:rsid w:val="00467667"/>
    <w:rsid w:val="0047242D"/>
    <w:rsid w:val="00473E9C"/>
    <w:rsid w:val="00477658"/>
    <w:rsid w:val="004778F0"/>
    <w:rsid w:val="00477E03"/>
    <w:rsid w:val="004804AC"/>
    <w:rsid w:val="00481785"/>
    <w:rsid w:val="004819DE"/>
    <w:rsid w:val="00482CA6"/>
    <w:rsid w:val="0048453D"/>
    <w:rsid w:val="004845BE"/>
    <w:rsid w:val="004858CE"/>
    <w:rsid w:val="0048624B"/>
    <w:rsid w:val="0048680B"/>
    <w:rsid w:val="00487197"/>
    <w:rsid w:val="004903B6"/>
    <w:rsid w:val="00490FE0"/>
    <w:rsid w:val="0049114E"/>
    <w:rsid w:val="00491610"/>
    <w:rsid w:val="00491AEC"/>
    <w:rsid w:val="0049288A"/>
    <w:rsid w:val="0049372F"/>
    <w:rsid w:val="00494C87"/>
    <w:rsid w:val="0049588B"/>
    <w:rsid w:val="004960CE"/>
    <w:rsid w:val="00496B36"/>
    <w:rsid w:val="00496B4C"/>
    <w:rsid w:val="00496D87"/>
    <w:rsid w:val="004975FC"/>
    <w:rsid w:val="004A26E2"/>
    <w:rsid w:val="004A34B9"/>
    <w:rsid w:val="004A47D6"/>
    <w:rsid w:val="004A4DDA"/>
    <w:rsid w:val="004A5305"/>
    <w:rsid w:val="004A6EE9"/>
    <w:rsid w:val="004B1DF3"/>
    <w:rsid w:val="004B296C"/>
    <w:rsid w:val="004B2D58"/>
    <w:rsid w:val="004B319F"/>
    <w:rsid w:val="004B52C4"/>
    <w:rsid w:val="004B5AD9"/>
    <w:rsid w:val="004B5CBC"/>
    <w:rsid w:val="004C0E5C"/>
    <w:rsid w:val="004C28C1"/>
    <w:rsid w:val="004C32FF"/>
    <w:rsid w:val="004C4AA0"/>
    <w:rsid w:val="004D0EB2"/>
    <w:rsid w:val="004D25D4"/>
    <w:rsid w:val="004D2780"/>
    <w:rsid w:val="004D30BD"/>
    <w:rsid w:val="004D37DE"/>
    <w:rsid w:val="004D6D5B"/>
    <w:rsid w:val="004D7462"/>
    <w:rsid w:val="004D74CE"/>
    <w:rsid w:val="004D770C"/>
    <w:rsid w:val="004E022D"/>
    <w:rsid w:val="004E23E2"/>
    <w:rsid w:val="004E375D"/>
    <w:rsid w:val="004E44C2"/>
    <w:rsid w:val="004E4E23"/>
    <w:rsid w:val="004E72CE"/>
    <w:rsid w:val="004F14BB"/>
    <w:rsid w:val="004F1F2B"/>
    <w:rsid w:val="004F32E2"/>
    <w:rsid w:val="004F33E9"/>
    <w:rsid w:val="004F51DA"/>
    <w:rsid w:val="004F6CA1"/>
    <w:rsid w:val="004F6CB1"/>
    <w:rsid w:val="004F6EE0"/>
    <w:rsid w:val="004F70F8"/>
    <w:rsid w:val="004F73C4"/>
    <w:rsid w:val="00502FFD"/>
    <w:rsid w:val="0050619C"/>
    <w:rsid w:val="00506432"/>
    <w:rsid w:val="0050695F"/>
    <w:rsid w:val="00507987"/>
    <w:rsid w:val="00507F2D"/>
    <w:rsid w:val="005110F9"/>
    <w:rsid w:val="005121F6"/>
    <w:rsid w:val="005125F9"/>
    <w:rsid w:val="005137EC"/>
    <w:rsid w:val="00516AF6"/>
    <w:rsid w:val="00521554"/>
    <w:rsid w:val="00521BCD"/>
    <w:rsid w:val="005223B5"/>
    <w:rsid w:val="00522C63"/>
    <w:rsid w:val="005231A8"/>
    <w:rsid w:val="0052461D"/>
    <w:rsid w:val="00524B4F"/>
    <w:rsid w:val="005277F2"/>
    <w:rsid w:val="00530353"/>
    <w:rsid w:val="005303C8"/>
    <w:rsid w:val="005314D8"/>
    <w:rsid w:val="00531522"/>
    <w:rsid w:val="00532C2C"/>
    <w:rsid w:val="00532C97"/>
    <w:rsid w:val="00532F81"/>
    <w:rsid w:val="00535CF5"/>
    <w:rsid w:val="00535ED6"/>
    <w:rsid w:val="00536535"/>
    <w:rsid w:val="00536A41"/>
    <w:rsid w:val="00536D32"/>
    <w:rsid w:val="00537A9F"/>
    <w:rsid w:val="005402CF"/>
    <w:rsid w:val="0054048A"/>
    <w:rsid w:val="00542BD4"/>
    <w:rsid w:val="00546A3B"/>
    <w:rsid w:val="00547830"/>
    <w:rsid w:val="0055121A"/>
    <w:rsid w:val="00551706"/>
    <w:rsid w:val="00551F1F"/>
    <w:rsid w:val="0055264E"/>
    <w:rsid w:val="00552E6F"/>
    <w:rsid w:val="00553DC6"/>
    <w:rsid w:val="005579AD"/>
    <w:rsid w:val="00560373"/>
    <w:rsid w:val="00560605"/>
    <w:rsid w:val="00560FB5"/>
    <w:rsid w:val="00561E17"/>
    <w:rsid w:val="00562CCD"/>
    <w:rsid w:val="00563FEC"/>
    <w:rsid w:val="00564104"/>
    <w:rsid w:val="00564B45"/>
    <w:rsid w:val="00565578"/>
    <w:rsid w:val="00566530"/>
    <w:rsid w:val="005670D1"/>
    <w:rsid w:val="0057132A"/>
    <w:rsid w:val="0057391D"/>
    <w:rsid w:val="00574B09"/>
    <w:rsid w:val="005752A4"/>
    <w:rsid w:val="005762E8"/>
    <w:rsid w:val="0057637E"/>
    <w:rsid w:val="00576D3F"/>
    <w:rsid w:val="005771AD"/>
    <w:rsid w:val="0057774F"/>
    <w:rsid w:val="005827A6"/>
    <w:rsid w:val="00583362"/>
    <w:rsid w:val="00586D9C"/>
    <w:rsid w:val="0059118E"/>
    <w:rsid w:val="005913D8"/>
    <w:rsid w:val="00593A80"/>
    <w:rsid w:val="005952F3"/>
    <w:rsid w:val="005A0D48"/>
    <w:rsid w:val="005A20B6"/>
    <w:rsid w:val="005A371E"/>
    <w:rsid w:val="005A3E63"/>
    <w:rsid w:val="005A583A"/>
    <w:rsid w:val="005A6F30"/>
    <w:rsid w:val="005A70FE"/>
    <w:rsid w:val="005B008A"/>
    <w:rsid w:val="005B0258"/>
    <w:rsid w:val="005B0967"/>
    <w:rsid w:val="005B14BB"/>
    <w:rsid w:val="005B2515"/>
    <w:rsid w:val="005B271D"/>
    <w:rsid w:val="005B2FDB"/>
    <w:rsid w:val="005B46CF"/>
    <w:rsid w:val="005B4C3D"/>
    <w:rsid w:val="005B4D51"/>
    <w:rsid w:val="005C3785"/>
    <w:rsid w:val="005C6634"/>
    <w:rsid w:val="005C69FD"/>
    <w:rsid w:val="005D0D2C"/>
    <w:rsid w:val="005D12A4"/>
    <w:rsid w:val="005D3B51"/>
    <w:rsid w:val="005D3B9B"/>
    <w:rsid w:val="005D771F"/>
    <w:rsid w:val="005E017E"/>
    <w:rsid w:val="005E0EC4"/>
    <w:rsid w:val="005E1B16"/>
    <w:rsid w:val="005E39BF"/>
    <w:rsid w:val="005E4731"/>
    <w:rsid w:val="005E4752"/>
    <w:rsid w:val="005E50B6"/>
    <w:rsid w:val="005E68F9"/>
    <w:rsid w:val="005E7117"/>
    <w:rsid w:val="005E7E67"/>
    <w:rsid w:val="005F19F0"/>
    <w:rsid w:val="005F27EF"/>
    <w:rsid w:val="005F53A3"/>
    <w:rsid w:val="005F5BE2"/>
    <w:rsid w:val="005F6659"/>
    <w:rsid w:val="005F6DA0"/>
    <w:rsid w:val="005F768F"/>
    <w:rsid w:val="005F7696"/>
    <w:rsid w:val="005F7936"/>
    <w:rsid w:val="00600FA5"/>
    <w:rsid w:val="00601FE9"/>
    <w:rsid w:val="00603675"/>
    <w:rsid w:val="0060391C"/>
    <w:rsid w:val="00603A50"/>
    <w:rsid w:val="0060463F"/>
    <w:rsid w:val="00604859"/>
    <w:rsid w:val="00604B0C"/>
    <w:rsid w:val="00604FF9"/>
    <w:rsid w:val="006076B7"/>
    <w:rsid w:val="00607ADE"/>
    <w:rsid w:val="006109F3"/>
    <w:rsid w:val="00613643"/>
    <w:rsid w:val="006143B4"/>
    <w:rsid w:val="0061512D"/>
    <w:rsid w:val="00615361"/>
    <w:rsid w:val="006165FA"/>
    <w:rsid w:val="006175FD"/>
    <w:rsid w:val="0061796E"/>
    <w:rsid w:val="006209CE"/>
    <w:rsid w:val="00621A66"/>
    <w:rsid w:val="00624519"/>
    <w:rsid w:val="00624943"/>
    <w:rsid w:val="00624B93"/>
    <w:rsid w:val="00624CAB"/>
    <w:rsid w:val="00625D46"/>
    <w:rsid w:val="006279D9"/>
    <w:rsid w:val="006307CA"/>
    <w:rsid w:val="00631B16"/>
    <w:rsid w:val="006326F1"/>
    <w:rsid w:val="006340CC"/>
    <w:rsid w:val="00634721"/>
    <w:rsid w:val="00634B64"/>
    <w:rsid w:val="00640D77"/>
    <w:rsid w:val="00641E99"/>
    <w:rsid w:val="0064207A"/>
    <w:rsid w:val="006426A3"/>
    <w:rsid w:val="00642864"/>
    <w:rsid w:val="006433A4"/>
    <w:rsid w:val="006459FD"/>
    <w:rsid w:val="00645A98"/>
    <w:rsid w:val="006476C1"/>
    <w:rsid w:val="006477E8"/>
    <w:rsid w:val="00647D09"/>
    <w:rsid w:val="006525E7"/>
    <w:rsid w:val="00654234"/>
    <w:rsid w:val="00656A38"/>
    <w:rsid w:val="00656B34"/>
    <w:rsid w:val="006621AF"/>
    <w:rsid w:val="00662C58"/>
    <w:rsid w:val="00662D4F"/>
    <w:rsid w:val="006672DC"/>
    <w:rsid w:val="006674E3"/>
    <w:rsid w:val="00670C8A"/>
    <w:rsid w:val="00670D85"/>
    <w:rsid w:val="006717ED"/>
    <w:rsid w:val="0067274D"/>
    <w:rsid w:val="00673CDD"/>
    <w:rsid w:val="0067716E"/>
    <w:rsid w:val="00677562"/>
    <w:rsid w:val="0067777F"/>
    <w:rsid w:val="00677BEC"/>
    <w:rsid w:val="0068034F"/>
    <w:rsid w:val="00680BB7"/>
    <w:rsid w:val="006813C0"/>
    <w:rsid w:val="0068347C"/>
    <w:rsid w:val="00684278"/>
    <w:rsid w:val="00685221"/>
    <w:rsid w:val="00687416"/>
    <w:rsid w:val="00692626"/>
    <w:rsid w:val="00693A5F"/>
    <w:rsid w:val="00695395"/>
    <w:rsid w:val="00695B93"/>
    <w:rsid w:val="00696DE6"/>
    <w:rsid w:val="00697CD6"/>
    <w:rsid w:val="006A63F5"/>
    <w:rsid w:val="006B0EC2"/>
    <w:rsid w:val="006B3B33"/>
    <w:rsid w:val="006B5A6E"/>
    <w:rsid w:val="006B607F"/>
    <w:rsid w:val="006B61BF"/>
    <w:rsid w:val="006B650F"/>
    <w:rsid w:val="006B7396"/>
    <w:rsid w:val="006C35CB"/>
    <w:rsid w:val="006C6936"/>
    <w:rsid w:val="006C6D38"/>
    <w:rsid w:val="006C717A"/>
    <w:rsid w:val="006C758B"/>
    <w:rsid w:val="006D0031"/>
    <w:rsid w:val="006D0E71"/>
    <w:rsid w:val="006D105B"/>
    <w:rsid w:val="006D2094"/>
    <w:rsid w:val="006D2C97"/>
    <w:rsid w:val="006D5286"/>
    <w:rsid w:val="006E0B67"/>
    <w:rsid w:val="006E0E40"/>
    <w:rsid w:val="006E49FA"/>
    <w:rsid w:val="006E55CD"/>
    <w:rsid w:val="006E5AF9"/>
    <w:rsid w:val="006E735C"/>
    <w:rsid w:val="006E738E"/>
    <w:rsid w:val="006E74AD"/>
    <w:rsid w:val="006F0E40"/>
    <w:rsid w:val="006F1124"/>
    <w:rsid w:val="006F1601"/>
    <w:rsid w:val="006F1890"/>
    <w:rsid w:val="006F461C"/>
    <w:rsid w:val="006F47EE"/>
    <w:rsid w:val="006F51DC"/>
    <w:rsid w:val="006F53DF"/>
    <w:rsid w:val="006F543D"/>
    <w:rsid w:val="006F5630"/>
    <w:rsid w:val="006F790D"/>
    <w:rsid w:val="006F7F18"/>
    <w:rsid w:val="00700DC7"/>
    <w:rsid w:val="0070138D"/>
    <w:rsid w:val="0070149F"/>
    <w:rsid w:val="007018CE"/>
    <w:rsid w:val="00702890"/>
    <w:rsid w:val="007034FA"/>
    <w:rsid w:val="00703678"/>
    <w:rsid w:val="00703FAE"/>
    <w:rsid w:val="007040C3"/>
    <w:rsid w:val="00704671"/>
    <w:rsid w:val="00705BDB"/>
    <w:rsid w:val="00706054"/>
    <w:rsid w:val="00707405"/>
    <w:rsid w:val="00707A4B"/>
    <w:rsid w:val="00707A71"/>
    <w:rsid w:val="00707E79"/>
    <w:rsid w:val="0071114F"/>
    <w:rsid w:val="00713AE5"/>
    <w:rsid w:val="00713F5B"/>
    <w:rsid w:val="0071402E"/>
    <w:rsid w:val="007143A6"/>
    <w:rsid w:val="0071555E"/>
    <w:rsid w:val="00716094"/>
    <w:rsid w:val="007178F7"/>
    <w:rsid w:val="00721059"/>
    <w:rsid w:val="007210C5"/>
    <w:rsid w:val="007220DF"/>
    <w:rsid w:val="00723BA7"/>
    <w:rsid w:val="00724AC3"/>
    <w:rsid w:val="00727BB0"/>
    <w:rsid w:val="00727FBD"/>
    <w:rsid w:val="00731118"/>
    <w:rsid w:val="00733A7A"/>
    <w:rsid w:val="00734201"/>
    <w:rsid w:val="007344EA"/>
    <w:rsid w:val="00734AE9"/>
    <w:rsid w:val="00734EDD"/>
    <w:rsid w:val="00736FC5"/>
    <w:rsid w:val="00737E62"/>
    <w:rsid w:val="00740811"/>
    <w:rsid w:val="007419B8"/>
    <w:rsid w:val="0074351A"/>
    <w:rsid w:val="00745767"/>
    <w:rsid w:val="00745EC4"/>
    <w:rsid w:val="00746DF1"/>
    <w:rsid w:val="00747C42"/>
    <w:rsid w:val="00751C06"/>
    <w:rsid w:val="00751E4C"/>
    <w:rsid w:val="00751E93"/>
    <w:rsid w:val="0075297D"/>
    <w:rsid w:val="007535F4"/>
    <w:rsid w:val="007546D5"/>
    <w:rsid w:val="00754957"/>
    <w:rsid w:val="0075593B"/>
    <w:rsid w:val="0075680D"/>
    <w:rsid w:val="00756A6D"/>
    <w:rsid w:val="00756B22"/>
    <w:rsid w:val="007575B7"/>
    <w:rsid w:val="00757789"/>
    <w:rsid w:val="00760040"/>
    <w:rsid w:val="0076174C"/>
    <w:rsid w:val="0076252B"/>
    <w:rsid w:val="0076427A"/>
    <w:rsid w:val="00765143"/>
    <w:rsid w:val="007669BD"/>
    <w:rsid w:val="00767242"/>
    <w:rsid w:val="007674DF"/>
    <w:rsid w:val="00770498"/>
    <w:rsid w:val="00771301"/>
    <w:rsid w:val="0077150E"/>
    <w:rsid w:val="0077507B"/>
    <w:rsid w:val="00775406"/>
    <w:rsid w:val="007765E8"/>
    <w:rsid w:val="00777CB5"/>
    <w:rsid w:val="00780442"/>
    <w:rsid w:val="007805B9"/>
    <w:rsid w:val="00781448"/>
    <w:rsid w:val="00782513"/>
    <w:rsid w:val="00782C4A"/>
    <w:rsid w:val="00782CC0"/>
    <w:rsid w:val="007839AC"/>
    <w:rsid w:val="00784A34"/>
    <w:rsid w:val="0078566D"/>
    <w:rsid w:val="00785CC5"/>
    <w:rsid w:val="00786D04"/>
    <w:rsid w:val="00790936"/>
    <w:rsid w:val="00791FE1"/>
    <w:rsid w:val="007929F6"/>
    <w:rsid w:val="00792EE2"/>
    <w:rsid w:val="00794C76"/>
    <w:rsid w:val="00796811"/>
    <w:rsid w:val="00796DD0"/>
    <w:rsid w:val="007A0304"/>
    <w:rsid w:val="007A0F15"/>
    <w:rsid w:val="007A182D"/>
    <w:rsid w:val="007A1953"/>
    <w:rsid w:val="007A22B8"/>
    <w:rsid w:val="007A4EEA"/>
    <w:rsid w:val="007A5412"/>
    <w:rsid w:val="007A55AF"/>
    <w:rsid w:val="007A586C"/>
    <w:rsid w:val="007A61D0"/>
    <w:rsid w:val="007B0701"/>
    <w:rsid w:val="007B2CFD"/>
    <w:rsid w:val="007B54EA"/>
    <w:rsid w:val="007B615F"/>
    <w:rsid w:val="007B6B0E"/>
    <w:rsid w:val="007C3915"/>
    <w:rsid w:val="007C3C85"/>
    <w:rsid w:val="007C411C"/>
    <w:rsid w:val="007C6763"/>
    <w:rsid w:val="007D0068"/>
    <w:rsid w:val="007D21CB"/>
    <w:rsid w:val="007D3BD6"/>
    <w:rsid w:val="007D55CD"/>
    <w:rsid w:val="007D6AE0"/>
    <w:rsid w:val="007D6E21"/>
    <w:rsid w:val="007D71DC"/>
    <w:rsid w:val="007D7D4F"/>
    <w:rsid w:val="007E0314"/>
    <w:rsid w:val="007E0A95"/>
    <w:rsid w:val="007E0ABE"/>
    <w:rsid w:val="007E261C"/>
    <w:rsid w:val="007E27D3"/>
    <w:rsid w:val="007E3616"/>
    <w:rsid w:val="007E49D1"/>
    <w:rsid w:val="007E5017"/>
    <w:rsid w:val="007E523B"/>
    <w:rsid w:val="007E6598"/>
    <w:rsid w:val="007F0305"/>
    <w:rsid w:val="007F0DCB"/>
    <w:rsid w:val="007F154D"/>
    <w:rsid w:val="007F1B17"/>
    <w:rsid w:val="007F2B46"/>
    <w:rsid w:val="007F3314"/>
    <w:rsid w:val="007F4C45"/>
    <w:rsid w:val="007F5138"/>
    <w:rsid w:val="00801FB4"/>
    <w:rsid w:val="008027B7"/>
    <w:rsid w:val="00802C2B"/>
    <w:rsid w:val="00802E04"/>
    <w:rsid w:val="00807998"/>
    <w:rsid w:val="00807F2A"/>
    <w:rsid w:val="00811414"/>
    <w:rsid w:val="00813FC2"/>
    <w:rsid w:val="00814808"/>
    <w:rsid w:val="00814E96"/>
    <w:rsid w:val="00815566"/>
    <w:rsid w:val="00817474"/>
    <w:rsid w:val="00820A19"/>
    <w:rsid w:val="008216A5"/>
    <w:rsid w:val="008218F4"/>
    <w:rsid w:val="00822426"/>
    <w:rsid w:val="00825264"/>
    <w:rsid w:val="00827715"/>
    <w:rsid w:val="00827A6A"/>
    <w:rsid w:val="0083140C"/>
    <w:rsid w:val="008314D3"/>
    <w:rsid w:val="008320D5"/>
    <w:rsid w:val="00835C7A"/>
    <w:rsid w:val="008364C1"/>
    <w:rsid w:val="00841D7D"/>
    <w:rsid w:val="00841E74"/>
    <w:rsid w:val="008430FE"/>
    <w:rsid w:val="0084484F"/>
    <w:rsid w:val="00845441"/>
    <w:rsid w:val="00845DAC"/>
    <w:rsid w:val="008475BC"/>
    <w:rsid w:val="00847B35"/>
    <w:rsid w:val="008531CE"/>
    <w:rsid w:val="00854ADE"/>
    <w:rsid w:val="00854D6A"/>
    <w:rsid w:val="00855B45"/>
    <w:rsid w:val="00861189"/>
    <w:rsid w:val="008616FE"/>
    <w:rsid w:val="00861922"/>
    <w:rsid w:val="008640F8"/>
    <w:rsid w:val="00865989"/>
    <w:rsid w:val="00866454"/>
    <w:rsid w:val="008708D4"/>
    <w:rsid w:val="0087180A"/>
    <w:rsid w:val="00871999"/>
    <w:rsid w:val="00872E37"/>
    <w:rsid w:val="0087306C"/>
    <w:rsid w:val="00873440"/>
    <w:rsid w:val="00873B13"/>
    <w:rsid w:val="008742AA"/>
    <w:rsid w:val="00876721"/>
    <w:rsid w:val="008768FF"/>
    <w:rsid w:val="00877163"/>
    <w:rsid w:val="00880A30"/>
    <w:rsid w:val="0088154A"/>
    <w:rsid w:val="008815C4"/>
    <w:rsid w:val="0088162E"/>
    <w:rsid w:val="00882191"/>
    <w:rsid w:val="00882C83"/>
    <w:rsid w:val="00884325"/>
    <w:rsid w:val="00884FAD"/>
    <w:rsid w:val="0088610C"/>
    <w:rsid w:val="00890523"/>
    <w:rsid w:val="008906F7"/>
    <w:rsid w:val="0089260C"/>
    <w:rsid w:val="00892B97"/>
    <w:rsid w:val="008934EF"/>
    <w:rsid w:val="00894103"/>
    <w:rsid w:val="008945C0"/>
    <w:rsid w:val="008959CE"/>
    <w:rsid w:val="00895D66"/>
    <w:rsid w:val="00896024"/>
    <w:rsid w:val="008978A3"/>
    <w:rsid w:val="00897BA1"/>
    <w:rsid w:val="008A0C70"/>
    <w:rsid w:val="008A0EAE"/>
    <w:rsid w:val="008A369B"/>
    <w:rsid w:val="008A43A2"/>
    <w:rsid w:val="008A6472"/>
    <w:rsid w:val="008B0427"/>
    <w:rsid w:val="008B0864"/>
    <w:rsid w:val="008B1F23"/>
    <w:rsid w:val="008B3473"/>
    <w:rsid w:val="008B354D"/>
    <w:rsid w:val="008B560D"/>
    <w:rsid w:val="008B5DF4"/>
    <w:rsid w:val="008B65BC"/>
    <w:rsid w:val="008B6B81"/>
    <w:rsid w:val="008C0C66"/>
    <w:rsid w:val="008C1630"/>
    <w:rsid w:val="008C456A"/>
    <w:rsid w:val="008C48E3"/>
    <w:rsid w:val="008C5010"/>
    <w:rsid w:val="008C525F"/>
    <w:rsid w:val="008C549E"/>
    <w:rsid w:val="008C596A"/>
    <w:rsid w:val="008C6439"/>
    <w:rsid w:val="008D08D7"/>
    <w:rsid w:val="008D0D95"/>
    <w:rsid w:val="008D2F70"/>
    <w:rsid w:val="008D549B"/>
    <w:rsid w:val="008D5CE1"/>
    <w:rsid w:val="008D631F"/>
    <w:rsid w:val="008D6E27"/>
    <w:rsid w:val="008D704C"/>
    <w:rsid w:val="008D7A97"/>
    <w:rsid w:val="008E07D8"/>
    <w:rsid w:val="008E25E7"/>
    <w:rsid w:val="008E2642"/>
    <w:rsid w:val="008E3D9A"/>
    <w:rsid w:val="008E59CD"/>
    <w:rsid w:val="008E5AF1"/>
    <w:rsid w:val="008E5F4F"/>
    <w:rsid w:val="008E6E35"/>
    <w:rsid w:val="008E73BF"/>
    <w:rsid w:val="008E7F85"/>
    <w:rsid w:val="008F29B0"/>
    <w:rsid w:val="008F3106"/>
    <w:rsid w:val="008F3794"/>
    <w:rsid w:val="008F5A01"/>
    <w:rsid w:val="008F7551"/>
    <w:rsid w:val="008F7B09"/>
    <w:rsid w:val="00901831"/>
    <w:rsid w:val="00902F5F"/>
    <w:rsid w:val="00905C18"/>
    <w:rsid w:val="00905E4A"/>
    <w:rsid w:val="00905F47"/>
    <w:rsid w:val="00906C8E"/>
    <w:rsid w:val="0090700D"/>
    <w:rsid w:val="00911883"/>
    <w:rsid w:val="00911C69"/>
    <w:rsid w:val="00915D45"/>
    <w:rsid w:val="00917C6C"/>
    <w:rsid w:val="00917E3E"/>
    <w:rsid w:val="00920AC8"/>
    <w:rsid w:val="0092285A"/>
    <w:rsid w:val="0092295C"/>
    <w:rsid w:val="00922F4D"/>
    <w:rsid w:val="00922F96"/>
    <w:rsid w:val="00922FFA"/>
    <w:rsid w:val="00923298"/>
    <w:rsid w:val="00923ED9"/>
    <w:rsid w:val="00924D95"/>
    <w:rsid w:val="00927F47"/>
    <w:rsid w:val="00931CA0"/>
    <w:rsid w:val="009324AE"/>
    <w:rsid w:val="009347F1"/>
    <w:rsid w:val="009365B2"/>
    <w:rsid w:val="00940A95"/>
    <w:rsid w:val="00940C31"/>
    <w:rsid w:val="00940CC7"/>
    <w:rsid w:val="00940D2C"/>
    <w:rsid w:val="00941835"/>
    <w:rsid w:val="0094261E"/>
    <w:rsid w:val="00942CA5"/>
    <w:rsid w:val="00943817"/>
    <w:rsid w:val="009467A7"/>
    <w:rsid w:val="00951AEB"/>
    <w:rsid w:val="0095707B"/>
    <w:rsid w:val="0095798E"/>
    <w:rsid w:val="00957C45"/>
    <w:rsid w:val="00957DF6"/>
    <w:rsid w:val="00963213"/>
    <w:rsid w:val="0096461F"/>
    <w:rsid w:val="00965AC1"/>
    <w:rsid w:val="00967737"/>
    <w:rsid w:val="00970990"/>
    <w:rsid w:val="00970E7E"/>
    <w:rsid w:val="009713C1"/>
    <w:rsid w:val="009718BF"/>
    <w:rsid w:val="00972EA0"/>
    <w:rsid w:val="009730B4"/>
    <w:rsid w:val="0097473D"/>
    <w:rsid w:val="00974F9D"/>
    <w:rsid w:val="009778FA"/>
    <w:rsid w:val="00977912"/>
    <w:rsid w:val="00977BC8"/>
    <w:rsid w:val="009800DA"/>
    <w:rsid w:val="009812C9"/>
    <w:rsid w:val="00981576"/>
    <w:rsid w:val="00982C3D"/>
    <w:rsid w:val="00983A34"/>
    <w:rsid w:val="00984B20"/>
    <w:rsid w:val="00986DF2"/>
    <w:rsid w:val="00990562"/>
    <w:rsid w:val="00990673"/>
    <w:rsid w:val="00990F16"/>
    <w:rsid w:val="00991795"/>
    <w:rsid w:val="009922F9"/>
    <w:rsid w:val="009929B5"/>
    <w:rsid w:val="00995AEB"/>
    <w:rsid w:val="009A0B9B"/>
    <w:rsid w:val="009A134A"/>
    <w:rsid w:val="009A1C1F"/>
    <w:rsid w:val="009A26A3"/>
    <w:rsid w:val="009A2AA1"/>
    <w:rsid w:val="009A3C8A"/>
    <w:rsid w:val="009A4971"/>
    <w:rsid w:val="009A5755"/>
    <w:rsid w:val="009A637B"/>
    <w:rsid w:val="009A6700"/>
    <w:rsid w:val="009B1B42"/>
    <w:rsid w:val="009B207D"/>
    <w:rsid w:val="009B2CE9"/>
    <w:rsid w:val="009B32EE"/>
    <w:rsid w:val="009B421A"/>
    <w:rsid w:val="009B48C6"/>
    <w:rsid w:val="009B53ED"/>
    <w:rsid w:val="009B6CDA"/>
    <w:rsid w:val="009B7246"/>
    <w:rsid w:val="009B73A9"/>
    <w:rsid w:val="009C0E16"/>
    <w:rsid w:val="009C10F3"/>
    <w:rsid w:val="009C17C2"/>
    <w:rsid w:val="009C2425"/>
    <w:rsid w:val="009C3F43"/>
    <w:rsid w:val="009C5E47"/>
    <w:rsid w:val="009C6F66"/>
    <w:rsid w:val="009C702A"/>
    <w:rsid w:val="009C7D5B"/>
    <w:rsid w:val="009D028B"/>
    <w:rsid w:val="009D11DD"/>
    <w:rsid w:val="009D4BD0"/>
    <w:rsid w:val="009D5A3A"/>
    <w:rsid w:val="009D5B14"/>
    <w:rsid w:val="009D5C16"/>
    <w:rsid w:val="009D6645"/>
    <w:rsid w:val="009D768C"/>
    <w:rsid w:val="009E09BE"/>
    <w:rsid w:val="009E1A76"/>
    <w:rsid w:val="009E30FE"/>
    <w:rsid w:val="009E3876"/>
    <w:rsid w:val="009E5E65"/>
    <w:rsid w:val="009F1F79"/>
    <w:rsid w:val="009F2637"/>
    <w:rsid w:val="009F3C35"/>
    <w:rsid w:val="009F6865"/>
    <w:rsid w:val="009F7CBE"/>
    <w:rsid w:val="00A0114F"/>
    <w:rsid w:val="00A01DCA"/>
    <w:rsid w:val="00A022F2"/>
    <w:rsid w:val="00A07E56"/>
    <w:rsid w:val="00A10D34"/>
    <w:rsid w:val="00A112EF"/>
    <w:rsid w:val="00A115E0"/>
    <w:rsid w:val="00A1184E"/>
    <w:rsid w:val="00A12898"/>
    <w:rsid w:val="00A12A4E"/>
    <w:rsid w:val="00A12C9C"/>
    <w:rsid w:val="00A13567"/>
    <w:rsid w:val="00A1542B"/>
    <w:rsid w:val="00A1772C"/>
    <w:rsid w:val="00A2016F"/>
    <w:rsid w:val="00A20B84"/>
    <w:rsid w:val="00A213D2"/>
    <w:rsid w:val="00A21DC4"/>
    <w:rsid w:val="00A2226E"/>
    <w:rsid w:val="00A2338E"/>
    <w:rsid w:val="00A23F37"/>
    <w:rsid w:val="00A243C6"/>
    <w:rsid w:val="00A2483D"/>
    <w:rsid w:val="00A254D9"/>
    <w:rsid w:val="00A254E4"/>
    <w:rsid w:val="00A258E4"/>
    <w:rsid w:val="00A27B9E"/>
    <w:rsid w:val="00A30AE7"/>
    <w:rsid w:val="00A31022"/>
    <w:rsid w:val="00A31365"/>
    <w:rsid w:val="00A343AA"/>
    <w:rsid w:val="00A34CEC"/>
    <w:rsid w:val="00A352B0"/>
    <w:rsid w:val="00A35691"/>
    <w:rsid w:val="00A36130"/>
    <w:rsid w:val="00A362D6"/>
    <w:rsid w:val="00A378B1"/>
    <w:rsid w:val="00A4024C"/>
    <w:rsid w:val="00A416B0"/>
    <w:rsid w:val="00A41962"/>
    <w:rsid w:val="00A4299B"/>
    <w:rsid w:val="00A42F1B"/>
    <w:rsid w:val="00A436E5"/>
    <w:rsid w:val="00A44123"/>
    <w:rsid w:val="00A44BEF"/>
    <w:rsid w:val="00A457DD"/>
    <w:rsid w:val="00A459B4"/>
    <w:rsid w:val="00A45BFC"/>
    <w:rsid w:val="00A4650D"/>
    <w:rsid w:val="00A5094D"/>
    <w:rsid w:val="00A50AC7"/>
    <w:rsid w:val="00A517E1"/>
    <w:rsid w:val="00A52927"/>
    <w:rsid w:val="00A5361B"/>
    <w:rsid w:val="00A5421C"/>
    <w:rsid w:val="00A57EEA"/>
    <w:rsid w:val="00A60135"/>
    <w:rsid w:val="00A61483"/>
    <w:rsid w:val="00A61892"/>
    <w:rsid w:val="00A6347B"/>
    <w:rsid w:val="00A646BC"/>
    <w:rsid w:val="00A65517"/>
    <w:rsid w:val="00A6574E"/>
    <w:rsid w:val="00A701AD"/>
    <w:rsid w:val="00A70668"/>
    <w:rsid w:val="00A70AAE"/>
    <w:rsid w:val="00A7258D"/>
    <w:rsid w:val="00A72705"/>
    <w:rsid w:val="00A72929"/>
    <w:rsid w:val="00A72FA5"/>
    <w:rsid w:val="00A73CF9"/>
    <w:rsid w:val="00A75597"/>
    <w:rsid w:val="00A75BCE"/>
    <w:rsid w:val="00A75DA5"/>
    <w:rsid w:val="00A778A8"/>
    <w:rsid w:val="00A77B5B"/>
    <w:rsid w:val="00A80271"/>
    <w:rsid w:val="00A80D7F"/>
    <w:rsid w:val="00A83468"/>
    <w:rsid w:val="00A84DE1"/>
    <w:rsid w:val="00A878EB"/>
    <w:rsid w:val="00A9272E"/>
    <w:rsid w:val="00A958E9"/>
    <w:rsid w:val="00A96E8D"/>
    <w:rsid w:val="00AA15CB"/>
    <w:rsid w:val="00AA2F40"/>
    <w:rsid w:val="00AA436F"/>
    <w:rsid w:val="00AA4552"/>
    <w:rsid w:val="00AA7E9D"/>
    <w:rsid w:val="00AA7FDA"/>
    <w:rsid w:val="00AB231A"/>
    <w:rsid w:val="00AB2E3B"/>
    <w:rsid w:val="00AB376F"/>
    <w:rsid w:val="00AB4268"/>
    <w:rsid w:val="00AB515B"/>
    <w:rsid w:val="00AB5683"/>
    <w:rsid w:val="00AB5B5D"/>
    <w:rsid w:val="00AB61CF"/>
    <w:rsid w:val="00AB65CD"/>
    <w:rsid w:val="00AB6EAA"/>
    <w:rsid w:val="00AB7356"/>
    <w:rsid w:val="00AC056A"/>
    <w:rsid w:val="00AC0C3D"/>
    <w:rsid w:val="00AC2E0B"/>
    <w:rsid w:val="00AC3066"/>
    <w:rsid w:val="00AC3105"/>
    <w:rsid w:val="00AC36C1"/>
    <w:rsid w:val="00AC4722"/>
    <w:rsid w:val="00AC74C3"/>
    <w:rsid w:val="00AC777B"/>
    <w:rsid w:val="00AC7FD5"/>
    <w:rsid w:val="00AD234C"/>
    <w:rsid w:val="00AD2D0D"/>
    <w:rsid w:val="00AD2DD0"/>
    <w:rsid w:val="00AD37A9"/>
    <w:rsid w:val="00AD5859"/>
    <w:rsid w:val="00AD7522"/>
    <w:rsid w:val="00AD7A30"/>
    <w:rsid w:val="00AE4942"/>
    <w:rsid w:val="00AE5B9C"/>
    <w:rsid w:val="00AE5BBC"/>
    <w:rsid w:val="00AE5BF5"/>
    <w:rsid w:val="00AE6413"/>
    <w:rsid w:val="00AE6481"/>
    <w:rsid w:val="00AE69C3"/>
    <w:rsid w:val="00AE7687"/>
    <w:rsid w:val="00AE7C06"/>
    <w:rsid w:val="00AE7FBD"/>
    <w:rsid w:val="00AF1F07"/>
    <w:rsid w:val="00AF2E02"/>
    <w:rsid w:val="00AF4555"/>
    <w:rsid w:val="00AF66C2"/>
    <w:rsid w:val="00AF7175"/>
    <w:rsid w:val="00AF78E0"/>
    <w:rsid w:val="00B05B5C"/>
    <w:rsid w:val="00B05D20"/>
    <w:rsid w:val="00B06144"/>
    <w:rsid w:val="00B06EAF"/>
    <w:rsid w:val="00B07DB8"/>
    <w:rsid w:val="00B07F66"/>
    <w:rsid w:val="00B1009E"/>
    <w:rsid w:val="00B10E22"/>
    <w:rsid w:val="00B16797"/>
    <w:rsid w:val="00B16DF1"/>
    <w:rsid w:val="00B17140"/>
    <w:rsid w:val="00B21535"/>
    <w:rsid w:val="00B21B6F"/>
    <w:rsid w:val="00B221A6"/>
    <w:rsid w:val="00B221FA"/>
    <w:rsid w:val="00B229AE"/>
    <w:rsid w:val="00B235CB"/>
    <w:rsid w:val="00B24070"/>
    <w:rsid w:val="00B24389"/>
    <w:rsid w:val="00B251B5"/>
    <w:rsid w:val="00B3114E"/>
    <w:rsid w:val="00B329D8"/>
    <w:rsid w:val="00B32CE2"/>
    <w:rsid w:val="00B35238"/>
    <w:rsid w:val="00B409F6"/>
    <w:rsid w:val="00B417A4"/>
    <w:rsid w:val="00B4657C"/>
    <w:rsid w:val="00B46D83"/>
    <w:rsid w:val="00B4760C"/>
    <w:rsid w:val="00B47770"/>
    <w:rsid w:val="00B5038F"/>
    <w:rsid w:val="00B50FD7"/>
    <w:rsid w:val="00B535DC"/>
    <w:rsid w:val="00B53CE8"/>
    <w:rsid w:val="00B54B92"/>
    <w:rsid w:val="00B57925"/>
    <w:rsid w:val="00B629E1"/>
    <w:rsid w:val="00B6460E"/>
    <w:rsid w:val="00B659A7"/>
    <w:rsid w:val="00B65DD6"/>
    <w:rsid w:val="00B729C4"/>
    <w:rsid w:val="00B72CB9"/>
    <w:rsid w:val="00B745AA"/>
    <w:rsid w:val="00B75C4B"/>
    <w:rsid w:val="00B75DE3"/>
    <w:rsid w:val="00B77E13"/>
    <w:rsid w:val="00B800AC"/>
    <w:rsid w:val="00B8074C"/>
    <w:rsid w:val="00B80B87"/>
    <w:rsid w:val="00B811B2"/>
    <w:rsid w:val="00B8225A"/>
    <w:rsid w:val="00B82707"/>
    <w:rsid w:val="00B82ADE"/>
    <w:rsid w:val="00B830B0"/>
    <w:rsid w:val="00B83645"/>
    <w:rsid w:val="00B84FA3"/>
    <w:rsid w:val="00B927BF"/>
    <w:rsid w:val="00B93B9B"/>
    <w:rsid w:val="00B951B2"/>
    <w:rsid w:val="00B95359"/>
    <w:rsid w:val="00B953FB"/>
    <w:rsid w:val="00B95590"/>
    <w:rsid w:val="00B96869"/>
    <w:rsid w:val="00B97966"/>
    <w:rsid w:val="00B97E62"/>
    <w:rsid w:val="00B97F35"/>
    <w:rsid w:val="00BA057D"/>
    <w:rsid w:val="00BA0C1F"/>
    <w:rsid w:val="00BA1BE7"/>
    <w:rsid w:val="00BA2115"/>
    <w:rsid w:val="00BA3803"/>
    <w:rsid w:val="00BA42DC"/>
    <w:rsid w:val="00BB1101"/>
    <w:rsid w:val="00BB1AF2"/>
    <w:rsid w:val="00BB1D08"/>
    <w:rsid w:val="00BB2C1F"/>
    <w:rsid w:val="00BB3522"/>
    <w:rsid w:val="00BB35B4"/>
    <w:rsid w:val="00BB4E4A"/>
    <w:rsid w:val="00BC18A3"/>
    <w:rsid w:val="00BC2CF4"/>
    <w:rsid w:val="00BC2DB7"/>
    <w:rsid w:val="00BC32D2"/>
    <w:rsid w:val="00BC46F9"/>
    <w:rsid w:val="00BC5448"/>
    <w:rsid w:val="00BC5705"/>
    <w:rsid w:val="00BC6277"/>
    <w:rsid w:val="00BC731A"/>
    <w:rsid w:val="00BC7DAD"/>
    <w:rsid w:val="00BD0C19"/>
    <w:rsid w:val="00BD2CB3"/>
    <w:rsid w:val="00BD35AD"/>
    <w:rsid w:val="00BD4D62"/>
    <w:rsid w:val="00BD500C"/>
    <w:rsid w:val="00BD5F15"/>
    <w:rsid w:val="00BD6BDE"/>
    <w:rsid w:val="00BE0E1D"/>
    <w:rsid w:val="00BE300E"/>
    <w:rsid w:val="00BE3880"/>
    <w:rsid w:val="00BE3E64"/>
    <w:rsid w:val="00BE4C99"/>
    <w:rsid w:val="00BE754C"/>
    <w:rsid w:val="00BE7F69"/>
    <w:rsid w:val="00BF02FF"/>
    <w:rsid w:val="00BF12EB"/>
    <w:rsid w:val="00BF3270"/>
    <w:rsid w:val="00BF4DC1"/>
    <w:rsid w:val="00BF6051"/>
    <w:rsid w:val="00BF615C"/>
    <w:rsid w:val="00BF6B6D"/>
    <w:rsid w:val="00BF6BED"/>
    <w:rsid w:val="00BF6C25"/>
    <w:rsid w:val="00BF6F32"/>
    <w:rsid w:val="00BF7566"/>
    <w:rsid w:val="00C054C6"/>
    <w:rsid w:val="00C05C3E"/>
    <w:rsid w:val="00C07107"/>
    <w:rsid w:val="00C100A5"/>
    <w:rsid w:val="00C11837"/>
    <w:rsid w:val="00C12497"/>
    <w:rsid w:val="00C1322F"/>
    <w:rsid w:val="00C13FEE"/>
    <w:rsid w:val="00C158D2"/>
    <w:rsid w:val="00C17A5B"/>
    <w:rsid w:val="00C2414B"/>
    <w:rsid w:val="00C24960"/>
    <w:rsid w:val="00C26121"/>
    <w:rsid w:val="00C27243"/>
    <w:rsid w:val="00C30B34"/>
    <w:rsid w:val="00C32585"/>
    <w:rsid w:val="00C32E8B"/>
    <w:rsid w:val="00C32F56"/>
    <w:rsid w:val="00C33369"/>
    <w:rsid w:val="00C35CA0"/>
    <w:rsid w:val="00C4155C"/>
    <w:rsid w:val="00C41C48"/>
    <w:rsid w:val="00C42BC1"/>
    <w:rsid w:val="00C45358"/>
    <w:rsid w:val="00C45C37"/>
    <w:rsid w:val="00C47016"/>
    <w:rsid w:val="00C47F33"/>
    <w:rsid w:val="00C50D5A"/>
    <w:rsid w:val="00C52908"/>
    <w:rsid w:val="00C5530A"/>
    <w:rsid w:val="00C5643B"/>
    <w:rsid w:val="00C60308"/>
    <w:rsid w:val="00C60541"/>
    <w:rsid w:val="00C61858"/>
    <w:rsid w:val="00C61DB5"/>
    <w:rsid w:val="00C633EA"/>
    <w:rsid w:val="00C63495"/>
    <w:rsid w:val="00C635E1"/>
    <w:rsid w:val="00C653F4"/>
    <w:rsid w:val="00C6572E"/>
    <w:rsid w:val="00C66D60"/>
    <w:rsid w:val="00C66FB2"/>
    <w:rsid w:val="00C67FDF"/>
    <w:rsid w:val="00C743A9"/>
    <w:rsid w:val="00C75DB8"/>
    <w:rsid w:val="00C765E9"/>
    <w:rsid w:val="00C769D6"/>
    <w:rsid w:val="00C773CA"/>
    <w:rsid w:val="00C800A1"/>
    <w:rsid w:val="00C803C5"/>
    <w:rsid w:val="00C80B6C"/>
    <w:rsid w:val="00C80BB2"/>
    <w:rsid w:val="00C83129"/>
    <w:rsid w:val="00C8357E"/>
    <w:rsid w:val="00C835EB"/>
    <w:rsid w:val="00C843C3"/>
    <w:rsid w:val="00C85530"/>
    <w:rsid w:val="00C85734"/>
    <w:rsid w:val="00C87311"/>
    <w:rsid w:val="00C90B5B"/>
    <w:rsid w:val="00C90D9A"/>
    <w:rsid w:val="00C91B14"/>
    <w:rsid w:val="00C9430F"/>
    <w:rsid w:val="00C962CC"/>
    <w:rsid w:val="00C96302"/>
    <w:rsid w:val="00CA12C1"/>
    <w:rsid w:val="00CA33A8"/>
    <w:rsid w:val="00CA3587"/>
    <w:rsid w:val="00CA500C"/>
    <w:rsid w:val="00CA57A9"/>
    <w:rsid w:val="00CA5825"/>
    <w:rsid w:val="00CA778F"/>
    <w:rsid w:val="00CB0CDF"/>
    <w:rsid w:val="00CB0DEB"/>
    <w:rsid w:val="00CB2C66"/>
    <w:rsid w:val="00CB34BA"/>
    <w:rsid w:val="00CB35C2"/>
    <w:rsid w:val="00CB4277"/>
    <w:rsid w:val="00CB5A93"/>
    <w:rsid w:val="00CB66C2"/>
    <w:rsid w:val="00CB6B12"/>
    <w:rsid w:val="00CC09E2"/>
    <w:rsid w:val="00CC31D3"/>
    <w:rsid w:val="00CC340F"/>
    <w:rsid w:val="00CC39DE"/>
    <w:rsid w:val="00CC58C5"/>
    <w:rsid w:val="00CD138F"/>
    <w:rsid w:val="00CD2E87"/>
    <w:rsid w:val="00CD3B6E"/>
    <w:rsid w:val="00CD5D49"/>
    <w:rsid w:val="00CD5FB7"/>
    <w:rsid w:val="00CE2B6A"/>
    <w:rsid w:val="00CE3176"/>
    <w:rsid w:val="00CE3208"/>
    <w:rsid w:val="00CE5B82"/>
    <w:rsid w:val="00CF0252"/>
    <w:rsid w:val="00CF1350"/>
    <w:rsid w:val="00CF1B74"/>
    <w:rsid w:val="00CF25ED"/>
    <w:rsid w:val="00CF389F"/>
    <w:rsid w:val="00CF3DFE"/>
    <w:rsid w:val="00CF61CA"/>
    <w:rsid w:val="00CF62B0"/>
    <w:rsid w:val="00CF75BF"/>
    <w:rsid w:val="00D00CB4"/>
    <w:rsid w:val="00D01115"/>
    <w:rsid w:val="00D01175"/>
    <w:rsid w:val="00D0166C"/>
    <w:rsid w:val="00D02311"/>
    <w:rsid w:val="00D02DB6"/>
    <w:rsid w:val="00D0309C"/>
    <w:rsid w:val="00D03100"/>
    <w:rsid w:val="00D0340B"/>
    <w:rsid w:val="00D03DE5"/>
    <w:rsid w:val="00D03E97"/>
    <w:rsid w:val="00D03FA2"/>
    <w:rsid w:val="00D04C76"/>
    <w:rsid w:val="00D11AB5"/>
    <w:rsid w:val="00D12050"/>
    <w:rsid w:val="00D131AB"/>
    <w:rsid w:val="00D16085"/>
    <w:rsid w:val="00D168D6"/>
    <w:rsid w:val="00D1699F"/>
    <w:rsid w:val="00D172AF"/>
    <w:rsid w:val="00D20BF3"/>
    <w:rsid w:val="00D23688"/>
    <w:rsid w:val="00D23D73"/>
    <w:rsid w:val="00D246EB"/>
    <w:rsid w:val="00D24E23"/>
    <w:rsid w:val="00D26818"/>
    <w:rsid w:val="00D26A6A"/>
    <w:rsid w:val="00D275F2"/>
    <w:rsid w:val="00D27D84"/>
    <w:rsid w:val="00D3038E"/>
    <w:rsid w:val="00D30A9B"/>
    <w:rsid w:val="00D32C57"/>
    <w:rsid w:val="00D33228"/>
    <w:rsid w:val="00D33B72"/>
    <w:rsid w:val="00D33FB1"/>
    <w:rsid w:val="00D37898"/>
    <w:rsid w:val="00D4056C"/>
    <w:rsid w:val="00D416BC"/>
    <w:rsid w:val="00D41F79"/>
    <w:rsid w:val="00D41FDC"/>
    <w:rsid w:val="00D428A7"/>
    <w:rsid w:val="00D43486"/>
    <w:rsid w:val="00D446F4"/>
    <w:rsid w:val="00D451A5"/>
    <w:rsid w:val="00D45AD0"/>
    <w:rsid w:val="00D45E32"/>
    <w:rsid w:val="00D462C0"/>
    <w:rsid w:val="00D476E2"/>
    <w:rsid w:val="00D50000"/>
    <w:rsid w:val="00D51559"/>
    <w:rsid w:val="00D51E77"/>
    <w:rsid w:val="00D5316F"/>
    <w:rsid w:val="00D553CE"/>
    <w:rsid w:val="00D5555A"/>
    <w:rsid w:val="00D55982"/>
    <w:rsid w:val="00D57B02"/>
    <w:rsid w:val="00D61579"/>
    <w:rsid w:val="00D63AD7"/>
    <w:rsid w:val="00D64928"/>
    <w:rsid w:val="00D649D1"/>
    <w:rsid w:val="00D64DEE"/>
    <w:rsid w:val="00D64E5C"/>
    <w:rsid w:val="00D669BF"/>
    <w:rsid w:val="00D70716"/>
    <w:rsid w:val="00D728B4"/>
    <w:rsid w:val="00D72CCB"/>
    <w:rsid w:val="00D73843"/>
    <w:rsid w:val="00D77A56"/>
    <w:rsid w:val="00D77F26"/>
    <w:rsid w:val="00D819B6"/>
    <w:rsid w:val="00D81FE9"/>
    <w:rsid w:val="00D82C50"/>
    <w:rsid w:val="00D8369E"/>
    <w:rsid w:val="00D85E61"/>
    <w:rsid w:val="00D86B82"/>
    <w:rsid w:val="00D90BF6"/>
    <w:rsid w:val="00D91770"/>
    <w:rsid w:val="00D92065"/>
    <w:rsid w:val="00D92D31"/>
    <w:rsid w:val="00D935A2"/>
    <w:rsid w:val="00D94D65"/>
    <w:rsid w:val="00D95011"/>
    <w:rsid w:val="00D96CD8"/>
    <w:rsid w:val="00D97563"/>
    <w:rsid w:val="00D97F30"/>
    <w:rsid w:val="00DA07B0"/>
    <w:rsid w:val="00DA4166"/>
    <w:rsid w:val="00DA4BC5"/>
    <w:rsid w:val="00DA562D"/>
    <w:rsid w:val="00DA6155"/>
    <w:rsid w:val="00DA65F3"/>
    <w:rsid w:val="00DA7971"/>
    <w:rsid w:val="00DB1826"/>
    <w:rsid w:val="00DB1EA2"/>
    <w:rsid w:val="00DB2E34"/>
    <w:rsid w:val="00DB305B"/>
    <w:rsid w:val="00DB3867"/>
    <w:rsid w:val="00DB7DFD"/>
    <w:rsid w:val="00DC264B"/>
    <w:rsid w:val="00DC2E53"/>
    <w:rsid w:val="00DC3794"/>
    <w:rsid w:val="00DC4CD2"/>
    <w:rsid w:val="00DC57B0"/>
    <w:rsid w:val="00DD0533"/>
    <w:rsid w:val="00DD117F"/>
    <w:rsid w:val="00DD195A"/>
    <w:rsid w:val="00DD196B"/>
    <w:rsid w:val="00DD30EA"/>
    <w:rsid w:val="00DD3700"/>
    <w:rsid w:val="00DD461B"/>
    <w:rsid w:val="00DD5E9D"/>
    <w:rsid w:val="00DE1625"/>
    <w:rsid w:val="00DE16DA"/>
    <w:rsid w:val="00DE24C7"/>
    <w:rsid w:val="00DE262C"/>
    <w:rsid w:val="00DE391B"/>
    <w:rsid w:val="00DE3DDB"/>
    <w:rsid w:val="00DE5B11"/>
    <w:rsid w:val="00DF140A"/>
    <w:rsid w:val="00DF196B"/>
    <w:rsid w:val="00DF23AD"/>
    <w:rsid w:val="00DF387D"/>
    <w:rsid w:val="00DF3BF3"/>
    <w:rsid w:val="00DF724A"/>
    <w:rsid w:val="00E0020B"/>
    <w:rsid w:val="00E015D1"/>
    <w:rsid w:val="00E01BA3"/>
    <w:rsid w:val="00E04229"/>
    <w:rsid w:val="00E04A3F"/>
    <w:rsid w:val="00E04CF2"/>
    <w:rsid w:val="00E051C2"/>
    <w:rsid w:val="00E05B1B"/>
    <w:rsid w:val="00E062BB"/>
    <w:rsid w:val="00E0714A"/>
    <w:rsid w:val="00E10463"/>
    <w:rsid w:val="00E10A7D"/>
    <w:rsid w:val="00E122BE"/>
    <w:rsid w:val="00E1274E"/>
    <w:rsid w:val="00E12879"/>
    <w:rsid w:val="00E129AC"/>
    <w:rsid w:val="00E13749"/>
    <w:rsid w:val="00E13C74"/>
    <w:rsid w:val="00E1511E"/>
    <w:rsid w:val="00E159ED"/>
    <w:rsid w:val="00E162D8"/>
    <w:rsid w:val="00E16D79"/>
    <w:rsid w:val="00E20951"/>
    <w:rsid w:val="00E21303"/>
    <w:rsid w:val="00E22D9C"/>
    <w:rsid w:val="00E245C4"/>
    <w:rsid w:val="00E24E3F"/>
    <w:rsid w:val="00E27D59"/>
    <w:rsid w:val="00E31C98"/>
    <w:rsid w:val="00E32C18"/>
    <w:rsid w:val="00E3304A"/>
    <w:rsid w:val="00E34AF2"/>
    <w:rsid w:val="00E370F3"/>
    <w:rsid w:val="00E37316"/>
    <w:rsid w:val="00E42002"/>
    <w:rsid w:val="00E43376"/>
    <w:rsid w:val="00E44F85"/>
    <w:rsid w:val="00E464E6"/>
    <w:rsid w:val="00E50C2D"/>
    <w:rsid w:val="00E5154A"/>
    <w:rsid w:val="00E51949"/>
    <w:rsid w:val="00E51EBA"/>
    <w:rsid w:val="00E525FA"/>
    <w:rsid w:val="00E528FC"/>
    <w:rsid w:val="00E578FB"/>
    <w:rsid w:val="00E6144C"/>
    <w:rsid w:val="00E61550"/>
    <w:rsid w:val="00E62D4A"/>
    <w:rsid w:val="00E62FA9"/>
    <w:rsid w:val="00E645D5"/>
    <w:rsid w:val="00E64BF8"/>
    <w:rsid w:val="00E67098"/>
    <w:rsid w:val="00E677ED"/>
    <w:rsid w:val="00E70BBF"/>
    <w:rsid w:val="00E70EE4"/>
    <w:rsid w:val="00E714E6"/>
    <w:rsid w:val="00E7288F"/>
    <w:rsid w:val="00E72FEE"/>
    <w:rsid w:val="00E7534A"/>
    <w:rsid w:val="00E8074E"/>
    <w:rsid w:val="00E80831"/>
    <w:rsid w:val="00E81743"/>
    <w:rsid w:val="00E818E4"/>
    <w:rsid w:val="00E8388D"/>
    <w:rsid w:val="00E83EB0"/>
    <w:rsid w:val="00E8507D"/>
    <w:rsid w:val="00E857FD"/>
    <w:rsid w:val="00E87065"/>
    <w:rsid w:val="00E87761"/>
    <w:rsid w:val="00E911C0"/>
    <w:rsid w:val="00E91801"/>
    <w:rsid w:val="00E96276"/>
    <w:rsid w:val="00E966CD"/>
    <w:rsid w:val="00E97E77"/>
    <w:rsid w:val="00EA1F5F"/>
    <w:rsid w:val="00EA245E"/>
    <w:rsid w:val="00EA2C7D"/>
    <w:rsid w:val="00EA5010"/>
    <w:rsid w:val="00EA5465"/>
    <w:rsid w:val="00EA7C7C"/>
    <w:rsid w:val="00EB1D34"/>
    <w:rsid w:val="00EB1E8D"/>
    <w:rsid w:val="00EB278A"/>
    <w:rsid w:val="00EB27F4"/>
    <w:rsid w:val="00EB3547"/>
    <w:rsid w:val="00EB40DA"/>
    <w:rsid w:val="00EB4CDA"/>
    <w:rsid w:val="00EB5CEB"/>
    <w:rsid w:val="00EB7868"/>
    <w:rsid w:val="00EB7C9D"/>
    <w:rsid w:val="00EB7EC9"/>
    <w:rsid w:val="00EC06B3"/>
    <w:rsid w:val="00EC5445"/>
    <w:rsid w:val="00EC545C"/>
    <w:rsid w:val="00EC6371"/>
    <w:rsid w:val="00EC7180"/>
    <w:rsid w:val="00ED0585"/>
    <w:rsid w:val="00ED0A36"/>
    <w:rsid w:val="00ED0BA2"/>
    <w:rsid w:val="00ED0E45"/>
    <w:rsid w:val="00ED1583"/>
    <w:rsid w:val="00ED1BB8"/>
    <w:rsid w:val="00ED1DEC"/>
    <w:rsid w:val="00ED2580"/>
    <w:rsid w:val="00ED2D2A"/>
    <w:rsid w:val="00ED33D3"/>
    <w:rsid w:val="00EE03C8"/>
    <w:rsid w:val="00EE2A18"/>
    <w:rsid w:val="00EE3ED1"/>
    <w:rsid w:val="00EE6FEE"/>
    <w:rsid w:val="00EE7F48"/>
    <w:rsid w:val="00EF09A0"/>
    <w:rsid w:val="00EF3540"/>
    <w:rsid w:val="00EF4A45"/>
    <w:rsid w:val="00EF4ADC"/>
    <w:rsid w:val="00EF4BEB"/>
    <w:rsid w:val="00EF611D"/>
    <w:rsid w:val="00EF62B0"/>
    <w:rsid w:val="00EF6EAE"/>
    <w:rsid w:val="00F0101A"/>
    <w:rsid w:val="00F02EF7"/>
    <w:rsid w:val="00F039EF"/>
    <w:rsid w:val="00F05991"/>
    <w:rsid w:val="00F05E0E"/>
    <w:rsid w:val="00F07042"/>
    <w:rsid w:val="00F07F03"/>
    <w:rsid w:val="00F10443"/>
    <w:rsid w:val="00F10C78"/>
    <w:rsid w:val="00F11619"/>
    <w:rsid w:val="00F11837"/>
    <w:rsid w:val="00F12DCA"/>
    <w:rsid w:val="00F130C9"/>
    <w:rsid w:val="00F16051"/>
    <w:rsid w:val="00F160D5"/>
    <w:rsid w:val="00F170E7"/>
    <w:rsid w:val="00F21B1D"/>
    <w:rsid w:val="00F225C2"/>
    <w:rsid w:val="00F22C07"/>
    <w:rsid w:val="00F274C8"/>
    <w:rsid w:val="00F300CF"/>
    <w:rsid w:val="00F3089B"/>
    <w:rsid w:val="00F31D28"/>
    <w:rsid w:val="00F32407"/>
    <w:rsid w:val="00F3388B"/>
    <w:rsid w:val="00F34990"/>
    <w:rsid w:val="00F34AA2"/>
    <w:rsid w:val="00F35685"/>
    <w:rsid w:val="00F37BFF"/>
    <w:rsid w:val="00F405FC"/>
    <w:rsid w:val="00F42B53"/>
    <w:rsid w:val="00F434DE"/>
    <w:rsid w:val="00F43DF2"/>
    <w:rsid w:val="00F441E4"/>
    <w:rsid w:val="00F455B0"/>
    <w:rsid w:val="00F45C12"/>
    <w:rsid w:val="00F4636E"/>
    <w:rsid w:val="00F4723F"/>
    <w:rsid w:val="00F47CD4"/>
    <w:rsid w:val="00F50454"/>
    <w:rsid w:val="00F5122A"/>
    <w:rsid w:val="00F512A4"/>
    <w:rsid w:val="00F513B4"/>
    <w:rsid w:val="00F528EF"/>
    <w:rsid w:val="00F53BA9"/>
    <w:rsid w:val="00F54345"/>
    <w:rsid w:val="00F557C6"/>
    <w:rsid w:val="00F5695C"/>
    <w:rsid w:val="00F5726B"/>
    <w:rsid w:val="00F60F3D"/>
    <w:rsid w:val="00F61042"/>
    <w:rsid w:val="00F62AED"/>
    <w:rsid w:val="00F63809"/>
    <w:rsid w:val="00F65928"/>
    <w:rsid w:val="00F676B2"/>
    <w:rsid w:val="00F70C10"/>
    <w:rsid w:val="00F722BA"/>
    <w:rsid w:val="00F77A72"/>
    <w:rsid w:val="00F77D33"/>
    <w:rsid w:val="00F77DAA"/>
    <w:rsid w:val="00F80A44"/>
    <w:rsid w:val="00F80C98"/>
    <w:rsid w:val="00F82C56"/>
    <w:rsid w:val="00F82D4C"/>
    <w:rsid w:val="00F8356D"/>
    <w:rsid w:val="00F843A4"/>
    <w:rsid w:val="00F85A47"/>
    <w:rsid w:val="00F87704"/>
    <w:rsid w:val="00F9116A"/>
    <w:rsid w:val="00F915F2"/>
    <w:rsid w:val="00F93543"/>
    <w:rsid w:val="00F9577B"/>
    <w:rsid w:val="00F959AF"/>
    <w:rsid w:val="00F97A54"/>
    <w:rsid w:val="00F97C5D"/>
    <w:rsid w:val="00FA0569"/>
    <w:rsid w:val="00FA161D"/>
    <w:rsid w:val="00FA2481"/>
    <w:rsid w:val="00FA5F94"/>
    <w:rsid w:val="00FB1F86"/>
    <w:rsid w:val="00FB429D"/>
    <w:rsid w:val="00FB45F0"/>
    <w:rsid w:val="00FB5D49"/>
    <w:rsid w:val="00FB7EEA"/>
    <w:rsid w:val="00FC028A"/>
    <w:rsid w:val="00FC0E8F"/>
    <w:rsid w:val="00FC1264"/>
    <w:rsid w:val="00FC149A"/>
    <w:rsid w:val="00FC242B"/>
    <w:rsid w:val="00FC4603"/>
    <w:rsid w:val="00FC55E1"/>
    <w:rsid w:val="00FC578D"/>
    <w:rsid w:val="00FD0433"/>
    <w:rsid w:val="00FD06FE"/>
    <w:rsid w:val="00FD0FC1"/>
    <w:rsid w:val="00FD17B4"/>
    <w:rsid w:val="00FD3B5E"/>
    <w:rsid w:val="00FD43B2"/>
    <w:rsid w:val="00FD46AE"/>
    <w:rsid w:val="00FD551F"/>
    <w:rsid w:val="00FD73F3"/>
    <w:rsid w:val="00FE16F5"/>
    <w:rsid w:val="00FE2036"/>
    <w:rsid w:val="00FE2A24"/>
    <w:rsid w:val="00FE3179"/>
    <w:rsid w:val="00FE5F7B"/>
    <w:rsid w:val="00FE6C57"/>
    <w:rsid w:val="00FE761A"/>
    <w:rsid w:val="00FF038C"/>
    <w:rsid w:val="00FF0A7D"/>
    <w:rsid w:val="00FF28D1"/>
    <w:rsid w:val="00FF2E4A"/>
    <w:rsid w:val="00FF4D28"/>
    <w:rsid w:val="01554D01"/>
    <w:rsid w:val="025DE190"/>
    <w:rsid w:val="031A51A6"/>
    <w:rsid w:val="033FF883"/>
    <w:rsid w:val="0492D9DB"/>
    <w:rsid w:val="04DBC8E4"/>
    <w:rsid w:val="05158C47"/>
    <w:rsid w:val="05186F38"/>
    <w:rsid w:val="05328330"/>
    <w:rsid w:val="05DEA365"/>
    <w:rsid w:val="05F0A729"/>
    <w:rsid w:val="081369A6"/>
    <w:rsid w:val="08FCA8AC"/>
    <w:rsid w:val="093F6AAA"/>
    <w:rsid w:val="096FE6BC"/>
    <w:rsid w:val="0979DFA5"/>
    <w:rsid w:val="09A86622"/>
    <w:rsid w:val="0A35951F"/>
    <w:rsid w:val="0C236F57"/>
    <w:rsid w:val="0CABF7D2"/>
    <w:rsid w:val="0CE6A7F8"/>
    <w:rsid w:val="0D5C2939"/>
    <w:rsid w:val="0E2F2BDC"/>
    <w:rsid w:val="0E897BC2"/>
    <w:rsid w:val="0EF78702"/>
    <w:rsid w:val="0F5B1019"/>
    <w:rsid w:val="0FD9E943"/>
    <w:rsid w:val="10153C34"/>
    <w:rsid w:val="1050FE1B"/>
    <w:rsid w:val="10AFF2DF"/>
    <w:rsid w:val="10DE429F"/>
    <w:rsid w:val="113AD45D"/>
    <w:rsid w:val="123243E6"/>
    <w:rsid w:val="12C1F226"/>
    <w:rsid w:val="13B68CB1"/>
    <w:rsid w:val="13D83CD1"/>
    <w:rsid w:val="14E510EF"/>
    <w:rsid w:val="15B91C22"/>
    <w:rsid w:val="15CE22BE"/>
    <w:rsid w:val="168E726E"/>
    <w:rsid w:val="16C21231"/>
    <w:rsid w:val="16C49001"/>
    <w:rsid w:val="16FF4864"/>
    <w:rsid w:val="188BD231"/>
    <w:rsid w:val="18F1F52D"/>
    <w:rsid w:val="1923391D"/>
    <w:rsid w:val="19340F4D"/>
    <w:rsid w:val="198705B4"/>
    <w:rsid w:val="19C6B3FF"/>
    <w:rsid w:val="19CD1886"/>
    <w:rsid w:val="19DEB804"/>
    <w:rsid w:val="1A029CD6"/>
    <w:rsid w:val="1A9FF867"/>
    <w:rsid w:val="1B70A45F"/>
    <w:rsid w:val="1B785D56"/>
    <w:rsid w:val="1B8E9DA4"/>
    <w:rsid w:val="1B9B8435"/>
    <w:rsid w:val="1BAFA909"/>
    <w:rsid w:val="1BE939E7"/>
    <w:rsid w:val="1CFA33DD"/>
    <w:rsid w:val="1D08AA4A"/>
    <w:rsid w:val="1D10AD35"/>
    <w:rsid w:val="1D142DB7"/>
    <w:rsid w:val="1E7033BA"/>
    <w:rsid w:val="1E715327"/>
    <w:rsid w:val="1ED25A5B"/>
    <w:rsid w:val="20C2DCDA"/>
    <w:rsid w:val="218B6076"/>
    <w:rsid w:val="22103F6C"/>
    <w:rsid w:val="2266F020"/>
    <w:rsid w:val="23876CDC"/>
    <w:rsid w:val="24964345"/>
    <w:rsid w:val="2549BD18"/>
    <w:rsid w:val="25555FF1"/>
    <w:rsid w:val="2829A315"/>
    <w:rsid w:val="2853F378"/>
    <w:rsid w:val="28591605"/>
    <w:rsid w:val="289CE1F3"/>
    <w:rsid w:val="2969B468"/>
    <w:rsid w:val="29F2B0BF"/>
    <w:rsid w:val="2BD3D4EC"/>
    <w:rsid w:val="2BD4B494"/>
    <w:rsid w:val="2C0EFF90"/>
    <w:rsid w:val="2C85BED2"/>
    <w:rsid w:val="2CC9261E"/>
    <w:rsid w:val="2CD9CC88"/>
    <w:rsid w:val="2DA6CF58"/>
    <w:rsid w:val="2DEE88CE"/>
    <w:rsid w:val="2E2D6CEE"/>
    <w:rsid w:val="2E663687"/>
    <w:rsid w:val="2EC42C6F"/>
    <w:rsid w:val="2ED692AD"/>
    <w:rsid w:val="2F01F060"/>
    <w:rsid w:val="3050735B"/>
    <w:rsid w:val="30ADD0DC"/>
    <w:rsid w:val="30DE701A"/>
    <w:rsid w:val="30F29EB7"/>
    <w:rsid w:val="31A93B7A"/>
    <w:rsid w:val="32BEF0CC"/>
    <w:rsid w:val="33CBDC1C"/>
    <w:rsid w:val="340459A1"/>
    <w:rsid w:val="3464B92C"/>
    <w:rsid w:val="347FA6F6"/>
    <w:rsid w:val="35A4478F"/>
    <w:rsid w:val="35E238BE"/>
    <w:rsid w:val="36240CE7"/>
    <w:rsid w:val="3654B6CA"/>
    <w:rsid w:val="36D9214D"/>
    <w:rsid w:val="37A19E7E"/>
    <w:rsid w:val="37ABCE5D"/>
    <w:rsid w:val="382C74DE"/>
    <w:rsid w:val="38417491"/>
    <w:rsid w:val="3845281D"/>
    <w:rsid w:val="3874F1AE"/>
    <w:rsid w:val="39C662F1"/>
    <w:rsid w:val="3A77C2AB"/>
    <w:rsid w:val="3BA6DA91"/>
    <w:rsid w:val="3BAC9270"/>
    <w:rsid w:val="3CC432C2"/>
    <w:rsid w:val="3D1AFFAD"/>
    <w:rsid w:val="3D8DDCA4"/>
    <w:rsid w:val="3DFC8C30"/>
    <w:rsid w:val="3E29BF42"/>
    <w:rsid w:val="3E64C22E"/>
    <w:rsid w:val="3F38D2BC"/>
    <w:rsid w:val="3FC69563"/>
    <w:rsid w:val="40BB0A3F"/>
    <w:rsid w:val="40C9B44C"/>
    <w:rsid w:val="40CB7AB4"/>
    <w:rsid w:val="4154C23C"/>
    <w:rsid w:val="424249AB"/>
    <w:rsid w:val="4265F13A"/>
    <w:rsid w:val="43C9CFF1"/>
    <w:rsid w:val="43CC962F"/>
    <w:rsid w:val="4457DE85"/>
    <w:rsid w:val="4478D27D"/>
    <w:rsid w:val="4487B717"/>
    <w:rsid w:val="44D65956"/>
    <w:rsid w:val="44EC3B81"/>
    <w:rsid w:val="45005EC7"/>
    <w:rsid w:val="4506CF3C"/>
    <w:rsid w:val="45423DEF"/>
    <w:rsid w:val="45F3AEE6"/>
    <w:rsid w:val="476351F5"/>
    <w:rsid w:val="47ABB48A"/>
    <w:rsid w:val="47F2095C"/>
    <w:rsid w:val="497A15F9"/>
    <w:rsid w:val="4A1F8FCB"/>
    <w:rsid w:val="4BDFA6DA"/>
    <w:rsid w:val="4C37E012"/>
    <w:rsid w:val="4CA38FF3"/>
    <w:rsid w:val="4D38E215"/>
    <w:rsid w:val="4D4793E5"/>
    <w:rsid w:val="4E392131"/>
    <w:rsid w:val="4EDAFA55"/>
    <w:rsid w:val="4EE36446"/>
    <w:rsid w:val="4F1CE6F2"/>
    <w:rsid w:val="50C970DD"/>
    <w:rsid w:val="513E4F13"/>
    <w:rsid w:val="5185F61D"/>
    <w:rsid w:val="51920653"/>
    <w:rsid w:val="52F30859"/>
    <w:rsid w:val="532A13A3"/>
    <w:rsid w:val="54846058"/>
    <w:rsid w:val="5486F33A"/>
    <w:rsid w:val="54C0736E"/>
    <w:rsid w:val="54E955F2"/>
    <w:rsid w:val="5538A5DA"/>
    <w:rsid w:val="55488EB6"/>
    <w:rsid w:val="55584461"/>
    <w:rsid w:val="557A7122"/>
    <w:rsid w:val="558A4E7E"/>
    <w:rsid w:val="565C139B"/>
    <w:rsid w:val="56C0B0ED"/>
    <w:rsid w:val="584A15E4"/>
    <w:rsid w:val="58724F2D"/>
    <w:rsid w:val="58996604"/>
    <w:rsid w:val="59E6C42E"/>
    <w:rsid w:val="5AF5884C"/>
    <w:rsid w:val="5BA708B5"/>
    <w:rsid w:val="5D568A19"/>
    <w:rsid w:val="5D5FA8C2"/>
    <w:rsid w:val="5DBC0D57"/>
    <w:rsid w:val="5F042E23"/>
    <w:rsid w:val="5F08A788"/>
    <w:rsid w:val="5FC06E17"/>
    <w:rsid w:val="60433D02"/>
    <w:rsid w:val="60D3EE46"/>
    <w:rsid w:val="6157881B"/>
    <w:rsid w:val="617F127F"/>
    <w:rsid w:val="619D19AC"/>
    <w:rsid w:val="61DE1144"/>
    <w:rsid w:val="622FECEC"/>
    <w:rsid w:val="630D5EE2"/>
    <w:rsid w:val="63109E13"/>
    <w:rsid w:val="63241726"/>
    <w:rsid w:val="638929E2"/>
    <w:rsid w:val="63E3E446"/>
    <w:rsid w:val="6421F171"/>
    <w:rsid w:val="645E7087"/>
    <w:rsid w:val="64A92F43"/>
    <w:rsid w:val="64CB8517"/>
    <w:rsid w:val="658E1C97"/>
    <w:rsid w:val="665C8C87"/>
    <w:rsid w:val="66D1F6D9"/>
    <w:rsid w:val="67257D07"/>
    <w:rsid w:val="674C8907"/>
    <w:rsid w:val="6845C587"/>
    <w:rsid w:val="685B35FE"/>
    <w:rsid w:val="68A13631"/>
    <w:rsid w:val="68D0EDBB"/>
    <w:rsid w:val="693A7372"/>
    <w:rsid w:val="695E3C10"/>
    <w:rsid w:val="6A089F35"/>
    <w:rsid w:val="6A18BE52"/>
    <w:rsid w:val="6A2CF109"/>
    <w:rsid w:val="6AAF7E14"/>
    <w:rsid w:val="6B8974C0"/>
    <w:rsid w:val="6BA54C1A"/>
    <w:rsid w:val="6BB9B2F4"/>
    <w:rsid w:val="6C088E7D"/>
    <w:rsid w:val="6C275FF3"/>
    <w:rsid w:val="6CDECC10"/>
    <w:rsid w:val="6E20B0D1"/>
    <w:rsid w:val="6E5C464A"/>
    <w:rsid w:val="6F17668F"/>
    <w:rsid w:val="702B9DA9"/>
    <w:rsid w:val="70B336F0"/>
    <w:rsid w:val="71073E59"/>
    <w:rsid w:val="71EBB369"/>
    <w:rsid w:val="7243CF91"/>
    <w:rsid w:val="7277A41D"/>
    <w:rsid w:val="7338D245"/>
    <w:rsid w:val="736501BF"/>
    <w:rsid w:val="73C6BDF0"/>
    <w:rsid w:val="7429A058"/>
    <w:rsid w:val="74832A2C"/>
    <w:rsid w:val="74940ED5"/>
    <w:rsid w:val="74C1DEA6"/>
    <w:rsid w:val="74C862DF"/>
    <w:rsid w:val="74D4A2A6"/>
    <w:rsid w:val="757B61D9"/>
    <w:rsid w:val="757C60E5"/>
    <w:rsid w:val="7586A813"/>
    <w:rsid w:val="765C289C"/>
    <w:rsid w:val="777FC9CA"/>
    <w:rsid w:val="77B3010F"/>
    <w:rsid w:val="77FD45DB"/>
    <w:rsid w:val="780784B3"/>
    <w:rsid w:val="784E919C"/>
    <w:rsid w:val="78970075"/>
    <w:rsid w:val="7999163C"/>
    <w:rsid w:val="7A5F6B73"/>
    <w:rsid w:val="7B368217"/>
    <w:rsid w:val="7B896364"/>
    <w:rsid w:val="7BC7899B"/>
    <w:rsid w:val="7C5B10C1"/>
    <w:rsid w:val="7CB73308"/>
    <w:rsid w:val="7CE9E606"/>
    <w:rsid w:val="7D533C93"/>
    <w:rsid w:val="7D66DB2A"/>
    <w:rsid w:val="7E0215FD"/>
    <w:rsid w:val="7E6C875F"/>
    <w:rsid w:val="7E6E22D9"/>
    <w:rsid w:val="7E7B84EC"/>
    <w:rsid w:val="7F58B0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2A6B8E"/>
  <w14:defaultImageDpi w14:val="96"/>
  <w15:docId w15:val="{3CF5B312-9658-4F61-90F7-92293D97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84DE1"/>
  </w:style>
  <w:style w:type="paragraph" w:styleId="Heading1">
    <w:name w:val="heading 1"/>
    <w:basedOn w:val="STPR2Heading1"/>
    <w:next w:val="Normal"/>
    <w:link w:val="Heading1Char"/>
    <w:uiPriority w:val="9"/>
    <w:qFormat/>
    <w:rsid w:val="00A84DE1"/>
    <w:pPr>
      <w:outlineLvl w:val="0"/>
    </w:pPr>
    <w:rPr>
      <w:lang w:val="en-GB"/>
    </w:rPr>
  </w:style>
  <w:style w:type="paragraph" w:styleId="Heading2">
    <w:name w:val="heading 2"/>
    <w:basedOn w:val="STPR2Heading2"/>
    <w:next w:val="Normal"/>
    <w:link w:val="Heading2Char"/>
    <w:uiPriority w:val="9"/>
    <w:qFormat/>
    <w:rsid w:val="00322068"/>
    <w:pPr>
      <w:ind w:hanging="792"/>
      <w:outlineLvl w:val="1"/>
    </w:pPr>
    <w:rPr>
      <w:color w:val="414144"/>
      <w:lang w:val="en-GB"/>
    </w:rPr>
  </w:style>
  <w:style w:type="paragraph" w:styleId="Heading3">
    <w:name w:val="heading 3"/>
    <w:aliases w:val="Outline3"/>
    <w:basedOn w:val="STPR2Heading3"/>
    <w:next w:val="Normal"/>
    <w:link w:val="Heading3Char"/>
    <w:autoRedefine/>
    <w:qFormat/>
    <w:rsid w:val="008D0D95"/>
    <w:rPr>
      <w:i/>
      <w:iCs w:val="0"/>
    </w:rPr>
  </w:style>
  <w:style w:type="paragraph" w:styleId="Heading4">
    <w:name w:val="heading 4"/>
    <w:basedOn w:val="Normal"/>
    <w:next w:val="Normal"/>
    <w:link w:val="Heading4Char"/>
    <w:uiPriority w:val="9"/>
    <w:unhideWhenUsed/>
    <w:qFormat/>
    <w:rsid w:val="000256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autoRedefine/>
    <w:qFormat/>
    <w:rsid w:val="002561AF"/>
    <w:pPr>
      <w:suppressAutoHyphens/>
      <w:spacing w:after="160" w:line="240" w:lineRule="auto"/>
    </w:pPr>
    <w:rPr>
      <w:rFonts w:ascii="Arial" w:hAnsi="Arial" w:cs="Arial"/>
      <w:szCs w:val="22"/>
      <w:lang w:val="en-GB"/>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uiPriority w:val="4"/>
    <w:rsid w:val="004819DE"/>
    <w:pPr>
      <w:numPr>
        <w:numId w:val="10"/>
      </w:num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uiPriority w:val="5"/>
    <w:rsid w:val="00915D45"/>
    <w:pPr>
      <w:numPr>
        <w:ilvl w:val="1"/>
      </w:numPr>
      <w:spacing w:after="160"/>
    </w:pPr>
    <w:rPr>
      <w:color w:val="626266"/>
      <w:sz w:val="28"/>
      <w:szCs w:val="28"/>
    </w:rPr>
  </w:style>
  <w:style w:type="paragraph" w:customStyle="1" w:styleId="STPR2Heading3">
    <w:name w:val="STPR2_Heading 3"/>
    <w:basedOn w:val="Normal"/>
    <w:uiPriority w:val="6"/>
    <w:qFormat/>
    <w:rsid w:val="00624519"/>
    <w:pPr>
      <w:widowControl w:val="0"/>
      <w:numPr>
        <w:ilvl w:val="2"/>
        <w:numId w:val="10"/>
      </w:numPr>
      <w:suppressAutoHyphens/>
      <w:autoSpaceDE w:val="0"/>
      <w:autoSpaceDN w:val="0"/>
      <w:adjustRightInd w:val="0"/>
      <w:spacing w:after="60" w:line="240" w:lineRule="auto"/>
      <w:ind w:left="720" w:hanging="720"/>
      <w:textAlignment w:val="center"/>
      <w:outlineLvl w:val="2"/>
    </w:pPr>
    <w:rPr>
      <w:rFonts w:ascii="Jacobs Chronos" w:hAnsi="Jacobs Chronos" w:cs="Arial"/>
      <w:b/>
      <w:bCs/>
      <w:iCs/>
      <w:color w:val="626266"/>
      <w:sz w:val="24"/>
      <w:szCs w:val="24"/>
    </w:rPr>
  </w:style>
  <w:style w:type="paragraph" w:customStyle="1" w:styleId="STPR2BulletsLevel1">
    <w:name w:val="STPR2_Bullets Level 1"/>
    <w:basedOn w:val="STPR2BodyText"/>
    <w:uiPriority w:val="7"/>
    <w:qFormat/>
    <w:rsid w:val="006F53DF"/>
    <w:pPr>
      <w:numPr>
        <w:numId w:val="3"/>
      </w:numPr>
      <w:contextualSpacing/>
    </w:pPr>
  </w:style>
  <w:style w:type="paragraph" w:customStyle="1" w:styleId="STPR2BulletsLevel2">
    <w:name w:val="STPR2_Bullets Level 2"/>
    <w:basedOn w:val="STPR2BulletsLevel1"/>
    <w:uiPriority w:val="7"/>
    <w:rsid w:val="002D397B"/>
    <w:pPr>
      <w:numPr>
        <w:numId w:val="4"/>
      </w:numPr>
    </w:pPr>
  </w:style>
  <w:style w:type="paragraph" w:customStyle="1" w:styleId="STPR2NumberList">
    <w:name w:val="STPR2_Number List"/>
    <w:basedOn w:val="STPR2BodyText"/>
    <w:uiPriority w:val="9"/>
    <w:qFormat/>
    <w:rsid w:val="00DE24C7"/>
    <w:pPr>
      <w:numPr>
        <w:numId w:val="5"/>
      </w:numPr>
      <w:contextualSpacing/>
    </w:pPr>
  </w:style>
  <w:style w:type="paragraph" w:customStyle="1" w:styleId="STPR2LetterList">
    <w:name w:val="STPR2_Letter List"/>
    <w:basedOn w:val="STPR2BodyText"/>
    <w:uiPriority w:val="10"/>
    <w:rsid w:val="00DE24C7"/>
    <w:pPr>
      <w:numPr>
        <w:numId w:val="6"/>
      </w:numPr>
      <w:tabs>
        <w:tab w:val="left" w:pos="283"/>
      </w:tabs>
      <w:ind w:left="357" w:hanging="357"/>
      <w:contextualSpacing/>
    </w:pPr>
  </w:style>
  <w:style w:type="paragraph" w:customStyle="1" w:styleId="STPR2TableBody">
    <w:name w:val="STPR2_Table Body"/>
    <w:basedOn w:val="STPR2BodyText"/>
    <w:uiPriority w:val="11"/>
    <w:rsid w:val="004819DE"/>
    <w:pPr>
      <w:spacing w:before="80" w:after="80"/>
    </w:pPr>
    <w:rPr>
      <w:szCs w:val="18"/>
    </w:rPr>
  </w:style>
  <w:style w:type="paragraph" w:customStyle="1" w:styleId="STPR2TableHeading">
    <w:name w:val="STPR2_Table Heading"/>
    <w:basedOn w:val="STPR2TableBody"/>
    <w:uiPriority w:val="12"/>
    <w:rsid w:val="00D85E61"/>
    <w:rPr>
      <w:b/>
      <w:bCs/>
      <w:caps/>
      <w:color w:val="000000" w:themeColor="text1"/>
    </w:rPr>
  </w:style>
  <w:style w:type="paragraph" w:customStyle="1" w:styleId="STPR2TableBullets">
    <w:name w:val="STPR2_Table Bullets"/>
    <w:basedOn w:val="STPR2TableBody"/>
    <w:uiPriority w:val="13"/>
    <w:rsid w:val="002D397B"/>
    <w:pPr>
      <w:numPr>
        <w:numId w:val="7"/>
      </w:numPr>
      <w:tabs>
        <w:tab w:val="left" w:pos="170"/>
        <w:tab w:val="left" w:pos="283"/>
      </w:tabs>
      <w:ind w:left="284" w:hanging="284"/>
      <w:contextualSpacing/>
    </w:pPr>
  </w:style>
  <w:style w:type="paragraph" w:customStyle="1" w:styleId="STPR2TableNumberList">
    <w:name w:val="STPR2_Table Number List"/>
    <w:basedOn w:val="STPR2TableBullets"/>
    <w:uiPriority w:val="14"/>
    <w:rsid w:val="00807998"/>
    <w:pPr>
      <w:numPr>
        <w:numId w:val="8"/>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qFormat/>
    <w:rsid w:val="00C61DB5"/>
    <w:rPr>
      <w:i/>
      <w:iCs/>
      <w:szCs w:val="16"/>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uiPriority w:val="21"/>
    <w:rsid w:val="00F61042"/>
    <w:pPr>
      <w:suppressAutoHyphens/>
      <w:spacing w:after="113" w:line="800" w:lineRule="atLeast"/>
      <w:contextualSpacing/>
      <w:jc w:val="center"/>
    </w:pPr>
    <w:rPr>
      <w:rFonts w:ascii="Jacobs Chronos" w:hAnsi="Jacobs Chronos" w:cs="Arial"/>
      <w:b/>
      <w:bCs/>
      <w:color w:val="7F7F7F" w:themeColor="text1" w:themeTint="80"/>
      <w:sz w:val="36"/>
      <w:szCs w:val="84"/>
    </w:rPr>
  </w:style>
  <w:style w:type="paragraph" w:customStyle="1" w:styleId="STPR2Title2">
    <w:name w:val="STPR2_Title 2"/>
    <w:basedOn w:val="STPR2Title1"/>
    <w:uiPriority w:val="22"/>
    <w:rsid w:val="00D92D31"/>
    <w:pPr>
      <w:spacing w:after="360" w:line="240" w:lineRule="auto"/>
    </w:pPr>
    <w:rPr>
      <w:color w:val="626266"/>
      <w:szCs w:val="36"/>
    </w:rPr>
  </w:style>
  <w:style w:type="paragraph" w:styleId="NormalWeb">
    <w:name w:val="Normal (Web)"/>
    <w:basedOn w:val="Normal"/>
    <w:uiPriority w:val="99"/>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7FD5"/>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C7FD5"/>
    <w:rPr>
      <w:rFonts w:ascii="Arial" w:hAnsi="Arial" w:cs="Arial"/>
      <w:b/>
      <w:color w:val="626266"/>
      <w:sz w:val="18"/>
      <w:szCs w:val="18"/>
    </w:rPr>
  </w:style>
  <w:style w:type="paragraph" w:styleId="Footer">
    <w:name w:val="footer"/>
    <w:basedOn w:val="Normal"/>
    <w:link w:val="FooterChar"/>
    <w:uiPriority w:val="99"/>
    <w:unhideWhenUsed/>
    <w:rsid w:val="00F54345"/>
    <w:pPr>
      <w:tabs>
        <w:tab w:val="center" w:pos="4513"/>
        <w:tab w:val="right" w:pos="9026"/>
      </w:tabs>
      <w:spacing w:after="0" w:line="240" w:lineRule="auto"/>
    </w:pPr>
    <w:rPr>
      <w:rFonts w:ascii="Jacobs Chronos" w:hAnsi="Jacobs Chronos" w:cs="Arial"/>
      <w:color w:val="626266"/>
      <w:sz w:val="18"/>
      <w:szCs w:val="18"/>
    </w:rPr>
  </w:style>
  <w:style w:type="character" w:customStyle="1" w:styleId="FooterChar">
    <w:name w:val="Footer Char"/>
    <w:basedOn w:val="DefaultParagraphFont"/>
    <w:link w:val="Footer"/>
    <w:uiPriority w:val="99"/>
    <w:rsid w:val="00F54345"/>
    <w:rPr>
      <w:rFonts w:ascii="Jacobs Chronos" w:hAnsi="Jacobs Chronos"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84DE1"/>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outlineLvl w:val="9"/>
    </w:pPr>
    <w:rPr>
      <w:b w:val="0"/>
      <w:color w:val="7E4B00"/>
      <w:lang w:val="en-US" w:eastAsia="en-US"/>
    </w:rPr>
  </w:style>
  <w:style w:type="character" w:customStyle="1" w:styleId="Heading2Char">
    <w:name w:val="Heading 2 Char"/>
    <w:basedOn w:val="DefaultParagraphFont"/>
    <w:link w:val="Heading2"/>
    <w:uiPriority w:val="9"/>
    <w:rsid w:val="00322068"/>
    <w:rPr>
      <w:rFonts w:ascii="Arial" w:hAnsi="Arial" w:cs="Arial"/>
      <w:b/>
      <w:bCs/>
      <w:color w:val="414144"/>
      <w:sz w:val="28"/>
      <w:szCs w:val="28"/>
    </w:rPr>
  </w:style>
  <w:style w:type="character" w:customStyle="1" w:styleId="Heading3Char">
    <w:name w:val="Heading 3 Char"/>
    <w:aliases w:val="Outline3 Char"/>
    <w:basedOn w:val="DefaultParagraphFont"/>
    <w:link w:val="Heading3"/>
    <w:rsid w:val="008D0D95"/>
    <w:rPr>
      <w:rFonts w:ascii="Jacobs Chronos" w:hAnsi="Jacobs Chronos" w:cs="Arial"/>
      <w:b/>
      <w:bCs/>
      <w:i/>
      <w:color w:val="626266"/>
      <w:sz w:val="24"/>
      <w:szCs w:val="24"/>
    </w:rPr>
  </w:style>
  <w:style w:type="paragraph" w:styleId="TOC1">
    <w:name w:val="toc 1"/>
    <w:basedOn w:val="Normal"/>
    <w:next w:val="Normal"/>
    <w:autoRedefine/>
    <w:uiPriority w:val="39"/>
    <w:unhideWhenUsed/>
    <w:rsid w:val="004819DE"/>
    <w:pPr>
      <w:tabs>
        <w:tab w:val="right" w:leader="dot" w:pos="9628"/>
      </w:tabs>
      <w:spacing w:after="100"/>
      <w:ind w:left="567" w:hanging="567"/>
    </w:pPr>
    <w:rPr>
      <w:rFonts w:ascii="Jacobs Chronos" w:hAnsi="Jacobs Chronos" w:cs="Arial"/>
      <w:b/>
      <w:noProof/>
      <w:color w:val="626266"/>
      <w:sz w:val="24"/>
      <w:szCs w:val="20"/>
    </w:rPr>
  </w:style>
  <w:style w:type="paragraph" w:styleId="TOC2">
    <w:name w:val="toc 2"/>
    <w:basedOn w:val="Normal"/>
    <w:next w:val="Normal"/>
    <w:autoRedefine/>
    <w:uiPriority w:val="39"/>
    <w:unhideWhenUsed/>
    <w:rsid w:val="00055FA3"/>
    <w:pPr>
      <w:tabs>
        <w:tab w:val="right" w:leader="dot" w:pos="9628"/>
      </w:tabs>
      <w:spacing w:after="100"/>
      <w:ind w:left="993" w:hanging="426"/>
      <w:contextualSpacing/>
    </w:pPr>
    <w:rPr>
      <w:rFonts w:ascii="Jacobs Chronos" w:hAnsi="Jacobs Chronos" w:cs="Arial"/>
      <w:noProof/>
      <w:color w:val="626266"/>
      <w:sz w:val="24"/>
      <w:szCs w:val="20"/>
    </w:rPr>
  </w:style>
  <w:style w:type="paragraph" w:styleId="TOC3">
    <w:name w:val="toc 3"/>
    <w:basedOn w:val="Normal"/>
    <w:next w:val="Normal"/>
    <w:autoRedefine/>
    <w:uiPriority w:val="39"/>
    <w:unhideWhenUsed/>
    <w:rsid w:val="00055FA3"/>
    <w:pPr>
      <w:tabs>
        <w:tab w:val="right" w:leader="dot" w:pos="9628"/>
      </w:tabs>
      <w:spacing w:after="100"/>
      <w:ind w:left="1134" w:hanging="567"/>
      <w:contextualSpacing/>
    </w:pPr>
    <w:rPr>
      <w:rFonts w:ascii="Jacobs Chronos" w:hAnsi="Jacobs Chronos" w:cs="Arial"/>
      <w:i/>
      <w:noProof/>
      <w:color w:val="626266"/>
      <w:sz w:val="24"/>
      <w:szCs w:val="20"/>
    </w:rPr>
  </w:style>
  <w:style w:type="character" w:styleId="Hyperlink">
    <w:name w:val="Hyperlink"/>
    <w:basedOn w:val="DefaultParagraphFont"/>
    <w:uiPriority w:val="99"/>
    <w:unhideWhenUsed/>
    <w:rsid w:val="00817474"/>
    <w:rPr>
      <w:color w:val="0563C1" w:themeColor="hyperlink"/>
      <w:u w:val="single"/>
    </w:rPr>
  </w:style>
  <w:style w:type="paragraph" w:customStyle="1" w:styleId="STPR2Heading1Nonumbering">
    <w:name w:val="STPR2_Heading 1_No numbering"/>
    <w:basedOn w:val="STPR2Heading1"/>
    <w:uiPriority w:val="23"/>
    <w:qFormat/>
    <w:rsid w:val="004819DE"/>
    <w:pPr>
      <w:numPr>
        <w:numId w:val="0"/>
      </w:numPr>
    </w:pPr>
  </w:style>
  <w:style w:type="paragraph" w:customStyle="1" w:styleId="AppendicesHeading">
    <w:name w:val="Appendices Heading"/>
    <w:basedOn w:val="STPR2Heading1Nonumbering"/>
    <w:uiPriority w:val="23"/>
    <w:qFormat/>
    <w:rsid w:val="00BC46F9"/>
    <w:rPr>
      <w:rFonts w:ascii="Jacobs Chronos" w:hAnsi="Jacobs Chronos"/>
    </w:rPr>
  </w:style>
  <w:style w:type="paragraph" w:customStyle="1" w:styleId="STPR2AppendicesHeading2">
    <w:name w:val="STPR2_Appendices_Heading 2"/>
    <w:basedOn w:val="STPR2Heading2"/>
    <w:uiPriority w:val="23"/>
    <w:qFormat/>
    <w:rsid w:val="004819DE"/>
    <w:pPr>
      <w:numPr>
        <w:ilvl w:val="0"/>
        <w:numId w:val="0"/>
      </w:numPr>
      <w:ind w:left="567" w:hanging="567"/>
    </w:pPr>
    <w:rPr>
      <w:rFonts w:ascii="Jacobs Chronos" w:hAnsi="Jacobs Chronos"/>
    </w:rPr>
  </w:style>
  <w:style w:type="paragraph" w:customStyle="1" w:styleId="STPR2Title3">
    <w:name w:val="STPR2_Title 3"/>
    <w:basedOn w:val="STPR2Title1"/>
    <w:uiPriority w:val="23"/>
    <w:qFormat/>
    <w:rsid w:val="006F53DF"/>
    <w:pPr>
      <w:spacing w:after="0" w:line="240" w:lineRule="auto"/>
    </w:pPr>
    <w:rPr>
      <w:color w:val="626266"/>
      <w:sz w:val="28"/>
      <w:szCs w:val="28"/>
    </w:rPr>
  </w:style>
  <w:style w:type="character" w:customStyle="1" w:styleId="UnresolvedMention1">
    <w:name w:val="Unresolved Mention1"/>
    <w:basedOn w:val="DefaultParagraphFont"/>
    <w:uiPriority w:val="99"/>
    <w:semiHidden/>
    <w:unhideWhenUsed/>
    <w:rsid w:val="00CF389F"/>
    <w:rPr>
      <w:color w:val="808080"/>
      <w:shd w:val="clear" w:color="auto" w:fill="E6E6E6"/>
    </w:rPr>
  </w:style>
  <w:style w:type="paragraph" w:customStyle="1" w:styleId="STPR2ProofBoxHeader">
    <w:name w:val="STPR2_Proof Box_Header"/>
    <w:basedOn w:val="STPR2BodyBold"/>
    <w:uiPriority w:val="3"/>
    <w:rsid w:val="004819DE"/>
    <w:pPr>
      <w:spacing w:after="80"/>
    </w:pPr>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F35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85"/>
    <w:rPr>
      <w:rFonts w:ascii="Segoe UI" w:hAnsi="Segoe UI" w:cs="Segoe UI"/>
      <w:sz w:val="18"/>
      <w:szCs w:val="18"/>
    </w:rPr>
  </w:style>
  <w:style w:type="character" w:customStyle="1" w:styleId="STPR2Proofboxheading">
    <w:name w:val="STPR2_Proof_box_heading"/>
    <w:basedOn w:val="DefaultParagraphFont"/>
    <w:uiPriority w:val="1"/>
    <w:qFormat/>
    <w:rsid w:val="00A84DE1"/>
    <w:rPr>
      <w:b/>
      <w:color w:val="0070C0"/>
    </w:rPr>
  </w:style>
  <w:style w:type="paragraph" w:styleId="BodyText">
    <w:name w:val="Body Text"/>
    <w:basedOn w:val="Normal"/>
    <w:link w:val="BodyTextChar"/>
    <w:unhideWhenUsed/>
    <w:qFormat/>
    <w:rsid w:val="003168BB"/>
    <w:pPr>
      <w:spacing w:after="120"/>
    </w:pPr>
    <w:rPr>
      <w:rFonts w:ascii="Arial" w:hAnsi="Arial"/>
      <w:sz w:val="24"/>
    </w:rPr>
  </w:style>
  <w:style w:type="character" w:customStyle="1" w:styleId="BodyTextChar">
    <w:name w:val="Body Text Char"/>
    <w:basedOn w:val="DefaultParagraphFont"/>
    <w:link w:val="BodyText"/>
    <w:rsid w:val="003168BB"/>
    <w:rPr>
      <w:rFonts w:ascii="Arial" w:hAnsi="Arial"/>
      <w:sz w:val="24"/>
    </w:rPr>
  </w:style>
  <w:style w:type="paragraph" w:customStyle="1" w:styleId="AppendixHeading2">
    <w:name w:val="Appendix Heading 2"/>
    <w:basedOn w:val="Heading2"/>
    <w:autoRedefine/>
    <w:uiPriority w:val="23"/>
    <w:qFormat/>
    <w:rsid w:val="000D181A"/>
    <w:pPr>
      <w:numPr>
        <w:ilvl w:val="0"/>
        <w:numId w:val="0"/>
      </w:numPr>
    </w:pPr>
    <w:rPr>
      <w:rFonts w:ascii="Jacobs Chronos" w:hAnsi="Jacobs Chronos"/>
    </w:rPr>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507F2D"/>
    <w:pPr>
      <w:numPr>
        <w:numId w:val="11"/>
      </w:numPr>
      <w:contextualSpacing/>
    </w:pPr>
  </w:style>
  <w:style w:type="paragraph" w:styleId="ListBullet2">
    <w:name w:val="List Bullet 2"/>
    <w:basedOn w:val="Normal"/>
    <w:uiPriority w:val="99"/>
    <w:unhideWhenUsed/>
    <w:rsid w:val="00507F2D"/>
    <w:pPr>
      <w:numPr>
        <w:numId w:val="12"/>
      </w:numPr>
      <w:contextualSpacing/>
    </w:pPr>
  </w:style>
  <w:style w:type="paragraph" w:styleId="ListBullet3">
    <w:name w:val="List Bullet 3"/>
    <w:basedOn w:val="Normal"/>
    <w:uiPriority w:val="99"/>
    <w:unhideWhenUsed/>
    <w:rsid w:val="00507F2D"/>
    <w:pPr>
      <w:numPr>
        <w:numId w:val="13"/>
      </w:numPr>
      <w:contextualSpacing/>
    </w:pPr>
  </w:style>
  <w:style w:type="character" w:styleId="CommentReference">
    <w:name w:val="annotation reference"/>
    <w:basedOn w:val="DefaultParagraphFont"/>
    <w:uiPriority w:val="99"/>
    <w:semiHidden/>
    <w:unhideWhenUsed/>
    <w:rsid w:val="00507F2D"/>
    <w:rPr>
      <w:sz w:val="16"/>
      <w:szCs w:val="16"/>
    </w:rPr>
  </w:style>
  <w:style w:type="paragraph" w:styleId="CommentText">
    <w:name w:val="annotation text"/>
    <w:basedOn w:val="Normal"/>
    <w:link w:val="CommentTextChar"/>
    <w:uiPriority w:val="99"/>
    <w:unhideWhenUsed/>
    <w:rsid w:val="00507F2D"/>
    <w:pPr>
      <w:spacing w:line="240" w:lineRule="auto"/>
    </w:pPr>
    <w:rPr>
      <w:sz w:val="20"/>
      <w:szCs w:val="20"/>
    </w:rPr>
  </w:style>
  <w:style w:type="character" w:customStyle="1" w:styleId="CommentTextChar">
    <w:name w:val="Comment Text Char"/>
    <w:basedOn w:val="DefaultParagraphFont"/>
    <w:link w:val="CommentText"/>
    <w:uiPriority w:val="99"/>
    <w:rsid w:val="00507F2D"/>
    <w:rPr>
      <w:sz w:val="20"/>
      <w:szCs w:val="20"/>
    </w:rPr>
  </w:style>
  <w:style w:type="paragraph" w:styleId="CommentSubject">
    <w:name w:val="annotation subject"/>
    <w:basedOn w:val="CommentText"/>
    <w:next w:val="CommentText"/>
    <w:link w:val="CommentSubjectChar"/>
    <w:uiPriority w:val="99"/>
    <w:semiHidden/>
    <w:unhideWhenUsed/>
    <w:rsid w:val="00507F2D"/>
    <w:rPr>
      <w:b/>
      <w:bCs/>
    </w:rPr>
  </w:style>
  <w:style w:type="character" w:customStyle="1" w:styleId="CommentSubjectChar">
    <w:name w:val="Comment Subject Char"/>
    <w:basedOn w:val="CommentTextChar"/>
    <w:link w:val="CommentSubject"/>
    <w:uiPriority w:val="99"/>
    <w:semiHidden/>
    <w:rsid w:val="00507F2D"/>
    <w:rPr>
      <w:b/>
      <w:bCs/>
      <w:sz w:val="20"/>
      <w:szCs w:val="20"/>
    </w:rPr>
  </w:style>
  <w:style w:type="paragraph" w:styleId="Caption">
    <w:name w:val="caption"/>
    <w:basedOn w:val="Normal"/>
    <w:next w:val="Normal"/>
    <w:autoRedefine/>
    <w:uiPriority w:val="35"/>
    <w:unhideWhenUsed/>
    <w:qFormat/>
    <w:rsid w:val="00884325"/>
    <w:pPr>
      <w:keepNext/>
      <w:spacing w:after="200" w:line="240" w:lineRule="auto"/>
      <w:jc w:val="both"/>
    </w:pPr>
    <w:rPr>
      <w:rFonts w:ascii="Arial" w:hAnsi="Arial" w:cs="Arial"/>
      <w:b/>
      <w:bCs/>
      <w:color w:val="000000"/>
      <w:sz w:val="24"/>
      <w:szCs w:val="24"/>
    </w:rPr>
  </w:style>
  <w:style w:type="character" w:customStyle="1" w:styleId="Heading4Char">
    <w:name w:val="Heading 4 Char"/>
    <w:basedOn w:val="DefaultParagraphFont"/>
    <w:link w:val="Heading4"/>
    <w:uiPriority w:val="9"/>
    <w:rsid w:val="00025619"/>
    <w:rPr>
      <w:rFonts w:asciiTheme="majorHAnsi" w:eastAsiaTheme="majorEastAsia" w:hAnsiTheme="majorHAnsi" w:cstheme="majorBidi"/>
      <w:i/>
      <w:iCs/>
      <w:color w:val="2E74B5" w:themeColor="accent1" w:themeShade="BF"/>
    </w:rPr>
  </w:style>
  <w:style w:type="character" w:customStyle="1" w:styleId="normaltextrun">
    <w:name w:val="normaltextrun"/>
    <w:basedOn w:val="DefaultParagraphFont"/>
    <w:rsid w:val="001E60E7"/>
  </w:style>
  <w:style w:type="character" w:customStyle="1" w:styleId="eop">
    <w:name w:val="eop"/>
    <w:basedOn w:val="DefaultParagraphFont"/>
    <w:rsid w:val="001E60E7"/>
  </w:style>
  <w:style w:type="paragraph" w:styleId="ListParagraph">
    <w:name w:val="List Paragraph"/>
    <w:basedOn w:val="Normal"/>
    <w:uiPriority w:val="34"/>
    <w:semiHidden/>
    <w:qFormat/>
    <w:rsid w:val="004D30BD"/>
    <w:pPr>
      <w:ind w:left="720"/>
      <w:contextualSpacing/>
    </w:pPr>
  </w:style>
  <w:style w:type="paragraph" w:customStyle="1" w:styleId="TSBoardPaperpargrapghnumbering">
    <w:name w:val="TS Board Paper pargrapgh numbering"/>
    <w:basedOn w:val="ListParagraph"/>
    <w:rsid w:val="00006A47"/>
    <w:pPr>
      <w:numPr>
        <w:numId w:val="19"/>
      </w:numPr>
      <w:tabs>
        <w:tab w:val="left" w:pos="720"/>
        <w:tab w:val="left" w:pos="1440"/>
        <w:tab w:val="left" w:pos="2160"/>
        <w:tab w:val="left" w:pos="2880"/>
        <w:tab w:val="left" w:pos="4680"/>
        <w:tab w:val="left" w:pos="5400"/>
        <w:tab w:val="right" w:pos="9000"/>
      </w:tabs>
      <w:spacing w:after="240" w:line="240" w:lineRule="atLeast"/>
      <w:contextualSpacing w:val="0"/>
    </w:pPr>
    <w:rPr>
      <w:rFonts w:ascii="Arial" w:eastAsia="Arial" w:hAnsi="Arial" w:cs="Arial"/>
      <w:color w:val="000000" w:themeColor="text1"/>
      <w:sz w:val="24"/>
      <w:szCs w:val="24"/>
      <w:lang w:eastAsia="en-US"/>
    </w:rPr>
  </w:style>
  <w:style w:type="paragraph" w:customStyle="1" w:styleId="Bulletted">
    <w:name w:val="Bulletted"/>
    <w:basedOn w:val="Normal"/>
    <w:next w:val="Normal"/>
    <w:rsid w:val="006C758B"/>
    <w:pPr>
      <w:numPr>
        <w:numId w:val="22"/>
      </w:numPr>
      <w:tabs>
        <w:tab w:val="clear" w:pos="720"/>
        <w:tab w:val="left" w:pos="360"/>
        <w:tab w:val="left" w:pos="1080"/>
        <w:tab w:val="left" w:pos="1440"/>
        <w:tab w:val="left" w:pos="1800"/>
        <w:tab w:val="left" w:pos="2160"/>
        <w:tab w:val="left" w:pos="2880"/>
        <w:tab w:val="left" w:pos="3240"/>
        <w:tab w:val="left" w:pos="4680"/>
        <w:tab w:val="left" w:pos="5400"/>
        <w:tab w:val="right" w:pos="9000"/>
      </w:tabs>
      <w:spacing w:after="0" w:line="240" w:lineRule="atLeast"/>
      <w:jc w:val="both"/>
    </w:pPr>
    <w:rPr>
      <w:rFonts w:ascii="Arial" w:eastAsia="Times New Roman" w:hAnsi="Arial" w:cs="Times New Roman"/>
      <w:sz w:val="24"/>
      <w:szCs w:val="20"/>
      <w:lang w:eastAsia="en-US"/>
    </w:rPr>
  </w:style>
  <w:style w:type="paragraph" w:styleId="ListNumber">
    <w:name w:val="List Number"/>
    <w:basedOn w:val="Normal"/>
    <w:uiPriority w:val="99"/>
    <w:unhideWhenUsed/>
    <w:rsid w:val="00E42002"/>
    <w:pPr>
      <w:numPr>
        <w:numId w:val="24"/>
      </w:numPr>
      <w:contextualSpacing/>
    </w:pPr>
  </w:style>
  <w:style w:type="paragraph" w:styleId="ListNumber2">
    <w:name w:val="List Number 2"/>
    <w:basedOn w:val="Normal"/>
    <w:uiPriority w:val="99"/>
    <w:unhideWhenUsed/>
    <w:rsid w:val="00E42002"/>
    <w:pPr>
      <w:numPr>
        <w:numId w:val="25"/>
      </w:numPr>
      <w:contextualSpacing/>
    </w:pPr>
  </w:style>
  <w:style w:type="paragraph" w:styleId="ListNumber3">
    <w:name w:val="List Number 3"/>
    <w:basedOn w:val="Normal"/>
    <w:uiPriority w:val="99"/>
    <w:unhideWhenUsed/>
    <w:rsid w:val="00E42002"/>
    <w:pPr>
      <w:numPr>
        <w:numId w:val="26"/>
      </w:numPr>
      <w:contextualSpacing/>
    </w:pPr>
  </w:style>
  <w:style w:type="paragraph" w:styleId="Revision">
    <w:name w:val="Revision"/>
    <w:hidden/>
    <w:uiPriority w:val="99"/>
    <w:semiHidden/>
    <w:rsid w:val="00FD46AE"/>
    <w:pPr>
      <w:spacing w:after="0" w:line="240" w:lineRule="auto"/>
    </w:pPr>
  </w:style>
  <w:style w:type="paragraph" w:customStyle="1" w:styleId="paragraph">
    <w:name w:val="paragraph"/>
    <w:basedOn w:val="Normal"/>
    <w:rsid w:val="005C66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60079">
      <w:bodyDiv w:val="1"/>
      <w:marLeft w:val="0"/>
      <w:marRight w:val="0"/>
      <w:marTop w:val="0"/>
      <w:marBottom w:val="0"/>
      <w:divBdr>
        <w:top w:val="none" w:sz="0" w:space="0" w:color="auto"/>
        <w:left w:val="none" w:sz="0" w:space="0" w:color="auto"/>
        <w:bottom w:val="none" w:sz="0" w:space="0" w:color="auto"/>
        <w:right w:val="none" w:sz="0" w:space="0" w:color="auto"/>
      </w:divBdr>
      <w:divsChild>
        <w:div w:id="891816143">
          <w:marLeft w:val="0"/>
          <w:marRight w:val="0"/>
          <w:marTop w:val="0"/>
          <w:marBottom w:val="0"/>
          <w:divBdr>
            <w:top w:val="none" w:sz="0" w:space="0" w:color="auto"/>
            <w:left w:val="none" w:sz="0" w:space="0" w:color="auto"/>
            <w:bottom w:val="none" w:sz="0" w:space="0" w:color="auto"/>
            <w:right w:val="none" w:sz="0" w:space="0" w:color="auto"/>
          </w:divBdr>
        </w:div>
        <w:div w:id="1536967260">
          <w:marLeft w:val="0"/>
          <w:marRight w:val="0"/>
          <w:marTop w:val="0"/>
          <w:marBottom w:val="0"/>
          <w:divBdr>
            <w:top w:val="none" w:sz="0" w:space="0" w:color="auto"/>
            <w:left w:val="none" w:sz="0" w:space="0" w:color="auto"/>
            <w:bottom w:val="none" w:sz="0" w:space="0" w:color="auto"/>
            <w:right w:val="none" w:sz="0" w:space="0" w:color="auto"/>
          </w:divBdr>
        </w:div>
        <w:div w:id="1680808926">
          <w:marLeft w:val="0"/>
          <w:marRight w:val="0"/>
          <w:marTop w:val="0"/>
          <w:marBottom w:val="0"/>
          <w:divBdr>
            <w:top w:val="none" w:sz="0" w:space="0" w:color="auto"/>
            <w:left w:val="none" w:sz="0" w:space="0" w:color="auto"/>
            <w:bottom w:val="none" w:sz="0" w:space="0" w:color="auto"/>
            <w:right w:val="none" w:sz="0" w:space="0" w:color="auto"/>
          </w:divBdr>
        </w:div>
        <w:div w:id="1708219254">
          <w:marLeft w:val="0"/>
          <w:marRight w:val="0"/>
          <w:marTop w:val="0"/>
          <w:marBottom w:val="0"/>
          <w:divBdr>
            <w:top w:val="none" w:sz="0" w:space="0" w:color="auto"/>
            <w:left w:val="none" w:sz="0" w:space="0" w:color="auto"/>
            <w:bottom w:val="none" w:sz="0" w:space="0" w:color="auto"/>
            <w:right w:val="none" w:sz="0" w:space="0" w:color="auto"/>
          </w:divBdr>
        </w:div>
        <w:div w:id="1742559668">
          <w:marLeft w:val="0"/>
          <w:marRight w:val="0"/>
          <w:marTop w:val="0"/>
          <w:marBottom w:val="0"/>
          <w:divBdr>
            <w:top w:val="none" w:sz="0" w:space="0" w:color="auto"/>
            <w:left w:val="none" w:sz="0" w:space="0" w:color="auto"/>
            <w:bottom w:val="none" w:sz="0" w:space="0" w:color="auto"/>
            <w:right w:val="none" w:sz="0" w:space="0" w:color="auto"/>
          </w:divBdr>
        </w:div>
        <w:div w:id="1934511983">
          <w:marLeft w:val="0"/>
          <w:marRight w:val="0"/>
          <w:marTop w:val="0"/>
          <w:marBottom w:val="0"/>
          <w:divBdr>
            <w:top w:val="none" w:sz="0" w:space="0" w:color="auto"/>
            <w:left w:val="none" w:sz="0" w:space="0" w:color="auto"/>
            <w:bottom w:val="none" w:sz="0" w:space="0" w:color="auto"/>
            <w:right w:val="none" w:sz="0" w:space="0" w:color="auto"/>
          </w:divBdr>
        </w:div>
        <w:div w:id="2032140933">
          <w:marLeft w:val="0"/>
          <w:marRight w:val="0"/>
          <w:marTop w:val="0"/>
          <w:marBottom w:val="0"/>
          <w:divBdr>
            <w:top w:val="none" w:sz="0" w:space="0" w:color="auto"/>
            <w:left w:val="none" w:sz="0" w:space="0" w:color="auto"/>
            <w:bottom w:val="none" w:sz="0" w:space="0" w:color="auto"/>
            <w:right w:val="none" w:sz="0" w:space="0" w:color="auto"/>
          </w:divBdr>
        </w:div>
      </w:divsChild>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430471982">
      <w:bodyDiv w:val="1"/>
      <w:marLeft w:val="0"/>
      <w:marRight w:val="0"/>
      <w:marTop w:val="0"/>
      <w:marBottom w:val="0"/>
      <w:divBdr>
        <w:top w:val="none" w:sz="0" w:space="0" w:color="auto"/>
        <w:left w:val="none" w:sz="0" w:space="0" w:color="auto"/>
        <w:bottom w:val="none" w:sz="0" w:space="0" w:color="auto"/>
        <w:right w:val="none" w:sz="0" w:space="0" w:color="auto"/>
      </w:divBdr>
    </w:div>
    <w:div w:id="1480464182">
      <w:bodyDiv w:val="1"/>
      <w:marLeft w:val="0"/>
      <w:marRight w:val="0"/>
      <w:marTop w:val="0"/>
      <w:marBottom w:val="0"/>
      <w:divBdr>
        <w:top w:val="none" w:sz="0" w:space="0" w:color="auto"/>
        <w:left w:val="none" w:sz="0" w:space="0" w:color="auto"/>
        <w:bottom w:val="none" w:sz="0" w:space="0" w:color="auto"/>
        <w:right w:val="none" w:sz="0" w:space="0" w:color="auto"/>
      </w:divBdr>
    </w:div>
    <w:div w:id="1832911470">
      <w:bodyDiv w:val="1"/>
      <w:marLeft w:val="0"/>
      <w:marRight w:val="0"/>
      <w:marTop w:val="0"/>
      <w:marBottom w:val="0"/>
      <w:divBdr>
        <w:top w:val="none" w:sz="0" w:space="0" w:color="auto"/>
        <w:left w:val="none" w:sz="0" w:space="0" w:color="auto"/>
        <w:bottom w:val="none" w:sz="0" w:space="0" w:color="auto"/>
        <w:right w:val="none" w:sz="0" w:space="0" w:color="auto"/>
      </w:divBdr>
      <w:divsChild>
        <w:div w:id="624655899">
          <w:marLeft w:val="0"/>
          <w:marRight w:val="0"/>
          <w:marTop w:val="0"/>
          <w:marBottom w:val="0"/>
          <w:divBdr>
            <w:top w:val="none" w:sz="0" w:space="0" w:color="auto"/>
            <w:left w:val="none" w:sz="0" w:space="0" w:color="auto"/>
            <w:bottom w:val="none" w:sz="0" w:space="0" w:color="auto"/>
            <w:right w:val="none" w:sz="0" w:space="0" w:color="auto"/>
          </w:divBdr>
          <w:divsChild>
            <w:div w:id="535653828">
              <w:marLeft w:val="0"/>
              <w:marRight w:val="0"/>
              <w:marTop w:val="30"/>
              <w:marBottom w:val="30"/>
              <w:divBdr>
                <w:top w:val="none" w:sz="0" w:space="0" w:color="auto"/>
                <w:left w:val="none" w:sz="0" w:space="0" w:color="auto"/>
                <w:bottom w:val="none" w:sz="0" w:space="0" w:color="auto"/>
                <w:right w:val="none" w:sz="0" w:space="0" w:color="auto"/>
              </w:divBdr>
              <w:divsChild>
                <w:div w:id="114369483">
                  <w:marLeft w:val="0"/>
                  <w:marRight w:val="0"/>
                  <w:marTop w:val="0"/>
                  <w:marBottom w:val="0"/>
                  <w:divBdr>
                    <w:top w:val="none" w:sz="0" w:space="0" w:color="auto"/>
                    <w:left w:val="none" w:sz="0" w:space="0" w:color="auto"/>
                    <w:bottom w:val="none" w:sz="0" w:space="0" w:color="auto"/>
                    <w:right w:val="none" w:sz="0" w:space="0" w:color="auto"/>
                  </w:divBdr>
                  <w:divsChild>
                    <w:div w:id="873270213">
                      <w:marLeft w:val="0"/>
                      <w:marRight w:val="0"/>
                      <w:marTop w:val="0"/>
                      <w:marBottom w:val="0"/>
                      <w:divBdr>
                        <w:top w:val="none" w:sz="0" w:space="0" w:color="auto"/>
                        <w:left w:val="none" w:sz="0" w:space="0" w:color="auto"/>
                        <w:bottom w:val="none" w:sz="0" w:space="0" w:color="auto"/>
                        <w:right w:val="none" w:sz="0" w:space="0" w:color="auto"/>
                      </w:divBdr>
                    </w:div>
                  </w:divsChild>
                </w:div>
                <w:div w:id="141195751">
                  <w:marLeft w:val="0"/>
                  <w:marRight w:val="0"/>
                  <w:marTop w:val="0"/>
                  <w:marBottom w:val="0"/>
                  <w:divBdr>
                    <w:top w:val="none" w:sz="0" w:space="0" w:color="auto"/>
                    <w:left w:val="none" w:sz="0" w:space="0" w:color="auto"/>
                    <w:bottom w:val="none" w:sz="0" w:space="0" w:color="auto"/>
                    <w:right w:val="none" w:sz="0" w:space="0" w:color="auto"/>
                  </w:divBdr>
                  <w:divsChild>
                    <w:div w:id="2019888876">
                      <w:marLeft w:val="0"/>
                      <w:marRight w:val="0"/>
                      <w:marTop w:val="0"/>
                      <w:marBottom w:val="0"/>
                      <w:divBdr>
                        <w:top w:val="none" w:sz="0" w:space="0" w:color="auto"/>
                        <w:left w:val="none" w:sz="0" w:space="0" w:color="auto"/>
                        <w:bottom w:val="none" w:sz="0" w:space="0" w:color="auto"/>
                        <w:right w:val="none" w:sz="0" w:space="0" w:color="auto"/>
                      </w:divBdr>
                    </w:div>
                  </w:divsChild>
                </w:div>
                <w:div w:id="366033224">
                  <w:marLeft w:val="0"/>
                  <w:marRight w:val="0"/>
                  <w:marTop w:val="0"/>
                  <w:marBottom w:val="0"/>
                  <w:divBdr>
                    <w:top w:val="none" w:sz="0" w:space="0" w:color="auto"/>
                    <w:left w:val="none" w:sz="0" w:space="0" w:color="auto"/>
                    <w:bottom w:val="none" w:sz="0" w:space="0" w:color="auto"/>
                    <w:right w:val="none" w:sz="0" w:space="0" w:color="auto"/>
                  </w:divBdr>
                  <w:divsChild>
                    <w:div w:id="943000874">
                      <w:marLeft w:val="0"/>
                      <w:marRight w:val="0"/>
                      <w:marTop w:val="0"/>
                      <w:marBottom w:val="0"/>
                      <w:divBdr>
                        <w:top w:val="none" w:sz="0" w:space="0" w:color="auto"/>
                        <w:left w:val="none" w:sz="0" w:space="0" w:color="auto"/>
                        <w:bottom w:val="none" w:sz="0" w:space="0" w:color="auto"/>
                        <w:right w:val="none" w:sz="0" w:space="0" w:color="auto"/>
                      </w:divBdr>
                    </w:div>
                  </w:divsChild>
                </w:div>
                <w:div w:id="831994021">
                  <w:marLeft w:val="0"/>
                  <w:marRight w:val="0"/>
                  <w:marTop w:val="0"/>
                  <w:marBottom w:val="0"/>
                  <w:divBdr>
                    <w:top w:val="none" w:sz="0" w:space="0" w:color="auto"/>
                    <w:left w:val="none" w:sz="0" w:space="0" w:color="auto"/>
                    <w:bottom w:val="none" w:sz="0" w:space="0" w:color="auto"/>
                    <w:right w:val="none" w:sz="0" w:space="0" w:color="auto"/>
                  </w:divBdr>
                  <w:divsChild>
                    <w:div w:id="1156074439">
                      <w:marLeft w:val="0"/>
                      <w:marRight w:val="0"/>
                      <w:marTop w:val="0"/>
                      <w:marBottom w:val="0"/>
                      <w:divBdr>
                        <w:top w:val="none" w:sz="0" w:space="0" w:color="auto"/>
                        <w:left w:val="none" w:sz="0" w:space="0" w:color="auto"/>
                        <w:bottom w:val="none" w:sz="0" w:space="0" w:color="auto"/>
                        <w:right w:val="none" w:sz="0" w:space="0" w:color="auto"/>
                      </w:divBdr>
                    </w:div>
                  </w:divsChild>
                </w:div>
                <w:div w:id="906264392">
                  <w:marLeft w:val="0"/>
                  <w:marRight w:val="0"/>
                  <w:marTop w:val="0"/>
                  <w:marBottom w:val="0"/>
                  <w:divBdr>
                    <w:top w:val="none" w:sz="0" w:space="0" w:color="auto"/>
                    <w:left w:val="none" w:sz="0" w:space="0" w:color="auto"/>
                    <w:bottom w:val="none" w:sz="0" w:space="0" w:color="auto"/>
                    <w:right w:val="none" w:sz="0" w:space="0" w:color="auto"/>
                  </w:divBdr>
                  <w:divsChild>
                    <w:div w:id="321546379">
                      <w:marLeft w:val="0"/>
                      <w:marRight w:val="0"/>
                      <w:marTop w:val="0"/>
                      <w:marBottom w:val="0"/>
                      <w:divBdr>
                        <w:top w:val="none" w:sz="0" w:space="0" w:color="auto"/>
                        <w:left w:val="none" w:sz="0" w:space="0" w:color="auto"/>
                        <w:bottom w:val="none" w:sz="0" w:space="0" w:color="auto"/>
                        <w:right w:val="none" w:sz="0" w:space="0" w:color="auto"/>
                      </w:divBdr>
                    </w:div>
                  </w:divsChild>
                </w:div>
                <w:div w:id="993491291">
                  <w:marLeft w:val="0"/>
                  <w:marRight w:val="0"/>
                  <w:marTop w:val="0"/>
                  <w:marBottom w:val="0"/>
                  <w:divBdr>
                    <w:top w:val="none" w:sz="0" w:space="0" w:color="auto"/>
                    <w:left w:val="none" w:sz="0" w:space="0" w:color="auto"/>
                    <w:bottom w:val="none" w:sz="0" w:space="0" w:color="auto"/>
                    <w:right w:val="none" w:sz="0" w:space="0" w:color="auto"/>
                  </w:divBdr>
                  <w:divsChild>
                    <w:div w:id="90979927">
                      <w:marLeft w:val="0"/>
                      <w:marRight w:val="0"/>
                      <w:marTop w:val="0"/>
                      <w:marBottom w:val="0"/>
                      <w:divBdr>
                        <w:top w:val="none" w:sz="0" w:space="0" w:color="auto"/>
                        <w:left w:val="none" w:sz="0" w:space="0" w:color="auto"/>
                        <w:bottom w:val="none" w:sz="0" w:space="0" w:color="auto"/>
                        <w:right w:val="none" w:sz="0" w:space="0" w:color="auto"/>
                      </w:divBdr>
                    </w:div>
                  </w:divsChild>
                </w:div>
                <w:div w:id="1316228347">
                  <w:marLeft w:val="0"/>
                  <w:marRight w:val="0"/>
                  <w:marTop w:val="0"/>
                  <w:marBottom w:val="0"/>
                  <w:divBdr>
                    <w:top w:val="none" w:sz="0" w:space="0" w:color="auto"/>
                    <w:left w:val="none" w:sz="0" w:space="0" w:color="auto"/>
                    <w:bottom w:val="none" w:sz="0" w:space="0" w:color="auto"/>
                    <w:right w:val="none" w:sz="0" w:space="0" w:color="auto"/>
                  </w:divBdr>
                  <w:divsChild>
                    <w:div w:id="465047098">
                      <w:marLeft w:val="0"/>
                      <w:marRight w:val="0"/>
                      <w:marTop w:val="0"/>
                      <w:marBottom w:val="0"/>
                      <w:divBdr>
                        <w:top w:val="none" w:sz="0" w:space="0" w:color="auto"/>
                        <w:left w:val="none" w:sz="0" w:space="0" w:color="auto"/>
                        <w:bottom w:val="none" w:sz="0" w:space="0" w:color="auto"/>
                        <w:right w:val="none" w:sz="0" w:space="0" w:color="auto"/>
                      </w:divBdr>
                    </w:div>
                  </w:divsChild>
                </w:div>
                <w:div w:id="1359887826">
                  <w:marLeft w:val="0"/>
                  <w:marRight w:val="0"/>
                  <w:marTop w:val="0"/>
                  <w:marBottom w:val="0"/>
                  <w:divBdr>
                    <w:top w:val="none" w:sz="0" w:space="0" w:color="auto"/>
                    <w:left w:val="none" w:sz="0" w:space="0" w:color="auto"/>
                    <w:bottom w:val="none" w:sz="0" w:space="0" w:color="auto"/>
                    <w:right w:val="none" w:sz="0" w:space="0" w:color="auto"/>
                  </w:divBdr>
                  <w:divsChild>
                    <w:div w:id="800801865">
                      <w:marLeft w:val="0"/>
                      <w:marRight w:val="0"/>
                      <w:marTop w:val="0"/>
                      <w:marBottom w:val="0"/>
                      <w:divBdr>
                        <w:top w:val="none" w:sz="0" w:space="0" w:color="auto"/>
                        <w:left w:val="none" w:sz="0" w:space="0" w:color="auto"/>
                        <w:bottom w:val="none" w:sz="0" w:space="0" w:color="auto"/>
                        <w:right w:val="none" w:sz="0" w:space="0" w:color="auto"/>
                      </w:divBdr>
                    </w:div>
                  </w:divsChild>
                </w:div>
                <w:div w:id="1422873889">
                  <w:marLeft w:val="0"/>
                  <w:marRight w:val="0"/>
                  <w:marTop w:val="0"/>
                  <w:marBottom w:val="0"/>
                  <w:divBdr>
                    <w:top w:val="none" w:sz="0" w:space="0" w:color="auto"/>
                    <w:left w:val="none" w:sz="0" w:space="0" w:color="auto"/>
                    <w:bottom w:val="none" w:sz="0" w:space="0" w:color="auto"/>
                    <w:right w:val="none" w:sz="0" w:space="0" w:color="auto"/>
                  </w:divBdr>
                  <w:divsChild>
                    <w:div w:id="986007719">
                      <w:marLeft w:val="0"/>
                      <w:marRight w:val="0"/>
                      <w:marTop w:val="0"/>
                      <w:marBottom w:val="0"/>
                      <w:divBdr>
                        <w:top w:val="none" w:sz="0" w:space="0" w:color="auto"/>
                        <w:left w:val="none" w:sz="0" w:space="0" w:color="auto"/>
                        <w:bottom w:val="none" w:sz="0" w:space="0" w:color="auto"/>
                        <w:right w:val="none" w:sz="0" w:space="0" w:color="auto"/>
                      </w:divBdr>
                    </w:div>
                  </w:divsChild>
                </w:div>
                <w:div w:id="1545554981">
                  <w:marLeft w:val="0"/>
                  <w:marRight w:val="0"/>
                  <w:marTop w:val="0"/>
                  <w:marBottom w:val="0"/>
                  <w:divBdr>
                    <w:top w:val="none" w:sz="0" w:space="0" w:color="auto"/>
                    <w:left w:val="none" w:sz="0" w:space="0" w:color="auto"/>
                    <w:bottom w:val="none" w:sz="0" w:space="0" w:color="auto"/>
                    <w:right w:val="none" w:sz="0" w:space="0" w:color="auto"/>
                  </w:divBdr>
                  <w:divsChild>
                    <w:div w:id="483477268">
                      <w:marLeft w:val="0"/>
                      <w:marRight w:val="0"/>
                      <w:marTop w:val="0"/>
                      <w:marBottom w:val="0"/>
                      <w:divBdr>
                        <w:top w:val="none" w:sz="0" w:space="0" w:color="auto"/>
                        <w:left w:val="none" w:sz="0" w:space="0" w:color="auto"/>
                        <w:bottom w:val="none" w:sz="0" w:space="0" w:color="auto"/>
                        <w:right w:val="none" w:sz="0" w:space="0" w:color="auto"/>
                      </w:divBdr>
                    </w:div>
                  </w:divsChild>
                </w:div>
                <w:div w:id="1844660890">
                  <w:marLeft w:val="0"/>
                  <w:marRight w:val="0"/>
                  <w:marTop w:val="0"/>
                  <w:marBottom w:val="0"/>
                  <w:divBdr>
                    <w:top w:val="none" w:sz="0" w:space="0" w:color="auto"/>
                    <w:left w:val="none" w:sz="0" w:space="0" w:color="auto"/>
                    <w:bottom w:val="none" w:sz="0" w:space="0" w:color="auto"/>
                    <w:right w:val="none" w:sz="0" w:space="0" w:color="auto"/>
                  </w:divBdr>
                  <w:divsChild>
                    <w:div w:id="159081402">
                      <w:marLeft w:val="0"/>
                      <w:marRight w:val="0"/>
                      <w:marTop w:val="0"/>
                      <w:marBottom w:val="0"/>
                      <w:divBdr>
                        <w:top w:val="none" w:sz="0" w:space="0" w:color="auto"/>
                        <w:left w:val="none" w:sz="0" w:space="0" w:color="auto"/>
                        <w:bottom w:val="none" w:sz="0" w:space="0" w:color="auto"/>
                        <w:right w:val="none" w:sz="0" w:space="0" w:color="auto"/>
                      </w:divBdr>
                    </w:div>
                  </w:divsChild>
                </w:div>
                <w:div w:id="2109501986">
                  <w:marLeft w:val="0"/>
                  <w:marRight w:val="0"/>
                  <w:marTop w:val="0"/>
                  <w:marBottom w:val="0"/>
                  <w:divBdr>
                    <w:top w:val="none" w:sz="0" w:space="0" w:color="auto"/>
                    <w:left w:val="none" w:sz="0" w:space="0" w:color="auto"/>
                    <w:bottom w:val="none" w:sz="0" w:space="0" w:color="auto"/>
                    <w:right w:val="none" w:sz="0" w:space="0" w:color="auto"/>
                  </w:divBdr>
                  <w:divsChild>
                    <w:div w:id="4198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4943">
          <w:marLeft w:val="0"/>
          <w:marRight w:val="0"/>
          <w:marTop w:val="0"/>
          <w:marBottom w:val="0"/>
          <w:divBdr>
            <w:top w:val="none" w:sz="0" w:space="0" w:color="auto"/>
            <w:left w:val="none" w:sz="0" w:space="0" w:color="auto"/>
            <w:bottom w:val="none" w:sz="0" w:space="0" w:color="auto"/>
            <w:right w:val="none" w:sz="0" w:space="0" w:color="auto"/>
          </w:divBdr>
        </w:div>
        <w:div w:id="1934432395">
          <w:marLeft w:val="0"/>
          <w:marRight w:val="0"/>
          <w:marTop w:val="0"/>
          <w:marBottom w:val="0"/>
          <w:divBdr>
            <w:top w:val="none" w:sz="0" w:space="0" w:color="auto"/>
            <w:left w:val="none" w:sz="0" w:space="0" w:color="auto"/>
            <w:bottom w:val="none" w:sz="0" w:space="0" w:color="auto"/>
            <w:right w:val="none" w:sz="0" w:space="0" w:color="auto"/>
          </w:divBdr>
        </w:div>
      </w:divsChild>
    </w:div>
    <w:div w:id="184709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a.aecomnet.com\LFS\EMEA\Manchester-UKMCR5\Legacy\UKMCR1FP002-V1TP\Projects\MARKET%20RESEARCH\MR%20PROJECTS\STPR%202%20consultation%20analysis%202022\Coding%20and%20closed%20data%20for%20analysis\Closed%20questions\STPR2%20for%20Charts%20JK.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Sheet1!$K$30</c:f>
              <c:strCache>
                <c:ptCount val="1"/>
                <c:pt idx="0">
                  <c:v> Strongly Agree</c:v>
                </c:pt>
              </c:strCache>
            </c:strRef>
          </c:tx>
          <c:spPr>
            <a:solidFill>
              <a:sysClr val="windowText" lastClr="000000"/>
            </a:solidFill>
            <a:ln>
              <a:solidFill>
                <a:sysClr val="windowText" lastClr="000000"/>
              </a:solidFill>
            </a:ln>
            <a:effectLst/>
          </c:spPr>
          <c:invertIfNegative val="0"/>
          <c:dPt>
            <c:idx val="0"/>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1-BBB6-41A6-9F75-494D5AD2D134}"/>
              </c:ext>
            </c:extLst>
          </c:dPt>
          <c:dPt>
            <c:idx val="1"/>
            <c:invertIfNegative val="0"/>
            <c:bubble3D val="0"/>
            <c:spPr>
              <a:solidFill>
                <a:sysClr val="windowText" lastClr="000000"/>
              </a:solidFill>
              <a:ln>
                <a:solidFill>
                  <a:sysClr val="windowText" lastClr="000000"/>
                </a:solidFill>
              </a:ln>
              <a:effectLst/>
            </c:spPr>
            <c:extLst>
              <c:ext xmlns:c16="http://schemas.microsoft.com/office/drawing/2014/chart" uri="{C3380CC4-5D6E-409C-BE32-E72D297353CC}">
                <c16:uniqueId val="{00000003-BBB6-41A6-9F75-494D5AD2D134}"/>
              </c:ext>
            </c:extLst>
          </c:dPt>
          <c:dLbls>
            <c:dLbl>
              <c:idx val="0"/>
              <c:layout>
                <c:manualLayout>
                  <c:x val="-0.16348195329087048"/>
                  <c:y val="-8.286156631660470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B6-41A6-9F75-494D5AD2D134}"/>
                </c:ext>
              </c:extLst>
            </c:dLbl>
            <c:dLbl>
              <c:idx val="1"/>
              <c:layout>
                <c:manualLayout>
                  <c:x val="-0.15711252653927812"/>
                  <c:y val="-1.35593220338983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B6-41A6-9F75-494D5AD2D13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Sheet1!$L$30:$M$30</c:f>
              <c:numCache>
                <c:formatCode>0</c:formatCode>
                <c:ptCount val="2"/>
                <c:pt idx="0">
                  <c:v>13.654618473895599</c:v>
                </c:pt>
                <c:pt idx="1">
                  <c:v>14.5161290322581</c:v>
                </c:pt>
              </c:numCache>
            </c:numRef>
          </c:val>
          <c:extLst>
            <c:ext xmlns:c16="http://schemas.microsoft.com/office/drawing/2014/chart" uri="{C3380CC4-5D6E-409C-BE32-E72D297353CC}">
              <c16:uniqueId val="{00000004-BBB6-41A6-9F75-494D5AD2D134}"/>
            </c:ext>
          </c:extLst>
        </c:ser>
        <c:ser>
          <c:idx val="1"/>
          <c:order val="1"/>
          <c:tx>
            <c:strRef>
              <c:f>Sheet1!$K$31</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15286624203821658"/>
                  <c:y val="-1.3559322033898305E-2"/>
                </c:manualLayout>
              </c:layout>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BB6-41A6-9F75-494D5AD2D134}"/>
                </c:ext>
              </c:extLst>
            </c:dLbl>
            <c:dLbl>
              <c:idx val="1"/>
              <c:layout>
                <c:manualLayout>
                  <c:x val="-0.15711252653927812"/>
                  <c:y val="4.51977401129943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B6-41A6-9F75-494D5AD2D13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Sheet1!$L$31:$M$31</c:f>
              <c:numCache>
                <c:formatCode>0</c:formatCode>
                <c:ptCount val="2"/>
                <c:pt idx="0">
                  <c:v>40.5622489959839</c:v>
                </c:pt>
                <c:pt idx="1">
                  <c:v>59.677419354838698</c:v>
                </c:pt>
              </c:numCache>
            </c:numRef>
          </c:val>
          <c:extLst>
            <c:ext xmlns:c16="http://schemas.microsoft.com/office/drawing/2014/chart" uri="{C3380CC4-5D6E-409C-BE32-E72D297353CC}">
              <c16:uniqueId val="{00000007-BBB6-41A6-9F75-494D5AD2D134}"/>
            </c:ext>
          </c:extLst>
        </c:ser>
        <c:ser>
          <c:idx val="2"/>
          <c:order val="2"/>
          <c:tx>
            <c:strRef>
              <c:f>Sheet1!$K$32</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549893842887473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B6-41A6-9F75-494D5AD2D134}"/>
                </c:ext>
              </c:extLst>
            </c:dLbl>
            <c:dLbl>
              <c:idx val="1"/>
              <c:layout>
                <c:manualLayout>
                  <c:x val="-0.16135881104033969"/>
                  <c:y val="4.06779661016949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B6-41A6-9F75-494D5AD2D13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Sheet1!$L$32:$M$32</c:f>
              <c:numCache>
                <c:formatCode>0</c:formatCode>
                <c:ptCount val="2"/>
                <c:pt idx="0">
                  <c:v>15.662650602409601</c:v>
                </c:pt>
                <c:pt idx="1">
                  <c:v>12.0967741935484</c:v>
                </c:pt>
              </c:numCache>
            </c:numRef>
          </c:val>
          <c:extLst>
            <c:ext xmlns:c16="http://schemas.microsoft.com/office/drawing/2014/chart" uri="{C3380CC4-5D6E-409C-BE32-E72D297353CC}">
              <c16:uniqueId val="{0000000A-BBB6-41A6-9F75-494D5AD2D134}"/>
            </c:ext>
          </c:extLst>
        </c:ser>
        <c:ser>
          <c:idx val="3"/>
          <c:order val="3"/>
          <c:tx>
            <c:strRef>
              <c:f>Sheet1!$K$33</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5074309978768577"/>
                  <c:y val="-9.03954802259887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B6-41A6-9F75-494D5AD2D134}"/>
                </c:ext>
              </c:extLst>
            </c:dLbl>
            <c:dLbl>
              <c:idx val="1"/>
              <c:layout>
                <c:manualLayout>
                  <c:x val="-0.16348195329087056"/>
                  <c:y val="3.16384180790960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B6-41A6-9F75-494D5AD2D13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Sheet1!$L$33:$M$33</c:f>
              <c:numCache>
                <c:formatCode>0</c:formatCode>
                <c:ptCount val="2"/>
                <c:pt idx="0">
                  <c:v>14.0562248995984</c:v>
                </c:pt>
                <c:pt idx="1">
                  <c:v>4.8387096774193497</c:v>
                </c:pt>
              </c:numCache>
            </c:numRef>
          </c:val>
          <c:extLst>
            <c:ext xmlns:c16="http://schemas.microsoft.com/office/drawing/2014/chart" uri="{C3380CC4-5D6E-409C-BE32-E72D297353CC}">
              <c16:uniqueId val="{0000000D-BBB6-41A6-9F75-494D5AD2D134}"/>
            </c:ext>
          </c:extLst>
        </c:ser>
        <c:ser>
          <c:idx val="4"/>
          <c:order val="4"/>
          <c:tx>
            <c:strRef>
              <c:f>Sheet1!$K$34</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5711252653927815"/>
                  <c:y val="-9.03954802259888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B6-41A6-9F75-494D5AD2D134}"/>
                </c:ext>
              </c:extLst>
            </c:dLbl>
            <c:dLbl>
              <c:idx val="1"/>
              <c:layout>
                <c:manualLayout>
                  <c:x val="-0.15923566878980899"/>
                  <c:y val="-9.03954802259887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B6-41A6-9F75-494D5AD2D13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Sheet1!$L$34:$M$34</c:f>
              <c:numCache>
                <c:formatCode>0</c:formatCode>
                <c:ptCount val="2"/>
                <c:pt idx="0">
                  <c:v>10.4417670682731</c:v>
                </c:pt>
                <c:pt idx="1">
                  <c:v>2.4193548387096802</c:v>
                </c:pt>
              </c:numCache>
            </c:numRef>
          </c:val>
          <c:extLst>
            <c:ext xmlns:c16="http://schemas.microsoft.com/office/drawing/2014/chart" uri="{C3380CC4-5D6E-409C-BE32-E72D297353CC}">
              <c16:uniqueId val="{00000010-BBB6-41A6-9F75-494D5AD2D134}"/>
            </c:ext>
          </c:extLst>
        </c:ser>
        <c:ser>
          <c:idx val="5"/>
          <c:order val="5"/>
          <c:tx>
            <c:strRef>
              <c:f>Sheet1!$K$35</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464968152866242"/>
                  <c:y val="-2.7118644067796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B6-41A6-9F75-494D5AD2D134}"/>
                </c:ext>
              </c:extLst>
            </c:dLbl>
            <c:dLbl>
              <c:idx val="1"/>
              <c:layout>
                <c:manualLayout>
                  <c:x val="-0.16348195329087056"/>
                  <c:y val="-3.61581920903954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B6-41A6-9F75-494D5AD2D13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Sheet1!$L$29:$M$29</c:f>
              <c:strCache>
                <c:ptCount val="2"/>
                <c:pt idx="0">
                  <c:v>Individual</c:v>
                </c:pt>
                <c:pt idx="1">
                  <c:v>Organisation</c:v>
                </c:pt>
              </c:strCache>
            </c:strRef>
          </c:cat>
          <c:val>
            <c:numRef>
              <c:f>Sheet1!$L$35:$M$35</c:f>
              <c:numCache>
                <c:formatCode>0</c:formatCode>
                <c:ptCount val="2"/>
                <c:pt idx="0">
                  <c:v>5.6224899598393598</c:v>
                </c:pt>
                <c:pt idx="1">
                  <c:v>6.4516129032258096</c:v>
                </c:pt>
              </c:numCache>
            </c:numRef>
          </c:val>
          <c:extLst>
            <c:ext xmlns:c16="http://schemas.microsoft.com/office/drawing/2014/chart" uri="{C3380CC4-5D6E-409C-BE32-E72D297353CC}">
              <c16:uniqueId val="{00000013-BBB6-41A6-9F75-494D5AD2D134}"/>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Sheet1!$K$41</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19356991878963178"/>
                  <c:y val="-7.3494173371612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70-459D-A818-B05477F3FA29}"/>
                </c:ext>
              </c:extLst>
            </c:dLbl>
            <c:dLbl>
              <c:idx val="1"/>
              <c:layout>
                <c:manualLayout>
                  <c:x val="-0.17799532762264991"/>
                  <c:y val="-4.00881940268590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70-459D-A818-B05477F3FA2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Sheet1!$L$41:$M$41</c:f>
              <c:numCache>
                <c:formatCode>0</c:formatCode>
                <c:ptCount val="2"/>
                <c:pt idx="0">
                  <c:v>34.146341463414601</c:v>
                </c:pt>
                <c:pt idx="1">
                  <c:v>34.4</c:v>
                </c:pt>
              </c:numCache>
            </c:numRef>
          </c:val>
          <c:extLst>
            <c:ext xmlns:c16="http://schemas.microsoft.com/office/drawing/2014/chart" uri="{C3380CC4-5D6E-409C-BE32-E72D297353CC}">
              <c16:uniqueId val="{00000002-BE70-459D-A818-B05477F3FA29}"/>
            </c:ext>
          </c:extLst>
        </c:ser>
        <c:ser>
          <c:idx val="1"/>
          <c:order val="1"/>
          <c:tx>
            <c:strRef>
              <c:f>Sheet1!$K$42</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Pt>
            <c:idx val="0"/>
            <c:invertIfNegative val="0"/>
            <c:bubble3D val="0"/>
            <c:spPr>
              <a:pattFill prst="wdDnDiag">
                <a:fgClr>
                  <a:sysClr val="windowText" lastClr="000000"/>
                </a:fgClr>
                <a:bgClr>
                  <a:sysClr val="window" lastClr="FFFFFF"/>
                </a:bgClr>
              </a:pattFill>
              <a:ln>
                <a:solidFill>
                  <a:sysClr val="windowText" lastClr="000000"/>
                </a:solidFill>
              </a:ln>
              <a:effectLst/>
            </c:spPr>
            <c:extLst>
              <c:ext xmlns:c16="http://schemas.microsoft.com/office/drawing/2014/chart" uri="{C3380CC4-5D6E-409C-BE32-E72D297353CC}">
                <c16:uniqueId val="{00000004-BE70-459D-A818-B05477F3FA29}"/>
              </c:ext>
            </c:extLst>
          </c:dPt>
          <c:dPt>
            <c:idx val="1"/>
            <c:invertIfNegative val="0"/>
            <c:bubble3D val="0"/>
            <c:spPr>
              <a:pattFill prst="wdDnDiag">
                <a:fgClr>
                  <a:sysClr val="windowText" lastClr="000000"/>
                </a:fgClr>
                <a:bgClr>
                  <a:sysClr val="window" lastClr="FFFFFF"/>
                </a:bgClr>
              </a:pattFill>
              <a:ln>
                <a:solidFill>
                  <a:sysClr val="windowText" lastClr="000000"/>
                </a:solidFill>
              </a:ln>
              <a:effectLst/>
            </c:spPr>
            <c:extLst>
              <c:ext xmlns:c16="http://schemas.microsoft.com/office/drawing/2014/chart" uri="{C3380CC4-5D6E-409C-BE32-E72D297353CC}">
                <c16:uniqueId val="{00000006-BE70-459D-A818-B05477F3FA29}"/>
              </c:ext>
            </c:extLst>
          </c:dPt>
          <c:dLbls>
            <c:dLbl>
              <c:idx val="0"/>
              <c:layout>
                <c:manualLayout>
                  <c:x val="-0.17132050283680056"/>
                  <c:y val="-4.0088194026859092E-3"/>
                </c:manualLayout>
              </c:layout>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E70-459D-A818-B05477F3FA29}"/>
                </c:ext>
              </c:extLst>
            </c:dLbl>
            <c:dLbl>
              <c:idx val="1"/>
              <c:layout>
                <c:manualLayout>
                  <c:x val="-0.17354544443208367"/>
                  <c:y val="-8.01763880537189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70-459D-A818-B05477F3FA2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Sheet1!$L$42:$M$42</c:f>
              <c:numCache>
                <c:formatCode>0</c:formatCode>
                <c:ptCount val="2"/>
                <c:pt idx="0">
                  <c:v>41.463414634146297</c:v>
                </c:pt>
                <c:pt idx="1">
                  <c:v>52</c:v>
                </c:pt>
              </c:numCache>
            </c:numRef>
          </c:val>
          <c:extLst>
            <c:ext xmlns:c16="http://schemas.microsoft.com/office/drawing/2014/chart" uri="{C3380CC4-5D6E-409C-BE32-E72D297353CC}">
              <c16:uniqueId val="{00000007-BE70-459D-A818-B05477F3FA29}"/>
            </c:ext>
          </c:extLst>
        </c:ser>
        <c:ser>
          <c:idx val="2"/>
          <c:order val="2"/>
          <c:tx>
            <c:strRef>
              <c:f>Sheet1!$K$43</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601957948603849"/>
                  <c:y val="2.00440970134295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70-459D-A818-B05477F3FA29}"/>
                </c:ext>
              </c:extLst>
            </c:dLbl>
            <c:dLbl>
              <c:idx val="1"/>
              <c:layout>
                <c:manualLayout>
                  <c:x val="-0.1423962620981200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70-459D-A818-B05477F3FA2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Sheet1!$L$43:$M$43</c:f>
              <c:numCache>
                <c:formatCode>0</c:formatCode>
                <c:ptCount val="2"/>
                <c:pt idx="0">
                  <c:v>12.6016260162602</c:v>
                </c:pt>
                <c:pt idx="1">
                  <c:v>11.2</c:v>
                </c:pt>
              </c:numCache>
            </c:numRef>
          </c:val>
          <c:extLst>
            <c:ext xmlns:c16="http://schemas.microsoft.com/office/drawing/2014/chart" uri="{C3380CC4-5D6E-409C-BE32-E72D297353CC}">
              <c16:uniqueId val="{0000000A-BE70-459D-A818-B05477F3FA29}"/>
            </c:ext>
          </c:extLst>
        </c:ser>
        <c:ser>
          <c:idx val="3"/>
          <c:order val="3"/>
          <c:tx>
            <c:strRef>
              <c:f>Sheet1!$K$44</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6019579486038493"/>
                  <c:y val="8.01763880537181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70-459D-A818-B05477F3FA29}"/>
                </c:ext>
              </c:extLst>
            </c:dLbl>
            <c:dLbl>
              <c:idx val="1"/>
              <c:delete val="1"/>
              <c:extLst>
                <c:ext xmlns:c15="http://schemas.microsoft.com/office/drawing/2012/chart" uri="{CE6537A1-D6FC-4f65-9D91-7224C49458BB}"/>
                <c:ext xmlns:c16="http://schemas.microsoft.com/office/drawing/2014/chart" uri="{C3380CC4-5D6E-409C-BE32-E72D297353CC}">
                  <c16:uniqueId val="{0000000C-BE70-459D-A818-B05477F3FA2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Sheet1!$L$44:$M$44</c:f>
              <c:numCache>
                <c:formatCode>0</c:formatCode>
                <c:ptCount val="2"/>
                <c:pt idx="0">
                  <c:v>6.5040650406504099</c:v>
                </c:pt>
                <c:pt idx="1">
                  <c:v>0</c:v>
                </c:pt>
              </c:numCache>
            </c:numRef>
          </c:val>
          <c:extLst>
            <c:ext xmlns:c16="http://schemas.microsoft.com/office/drawing/2014/chart" uri="{C3380CC4-5D6E-409C-BE32-E72D297353CC}">
              <c16:uniqueId val="{0000000D-BE70-459D-A818-B05477F3FA29}"/>
            </c:ext>
          </c:extLst>
        </c:ser>
        <c:ser>
          <c:idx val="4"/>
          <c:order val="4"/>
          <c:tx>
            <c:strRef>
              <c:f>Sheet1!$K$45</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935699187896317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70-459D-A818-B05477F3FA29}"/>
                </c:ext>
              </c:extLst>
            </c:dLbl>
            <c:dLbl>
              <c:idx val="1"/>
              <c:delete val="1"/>
              <c:extLst>
                <c:ext xmlns:c15="http://schemas.microsoft.com/office/drawing/2012/chart" uri="{CE6537A1-D6FC-4f65-9D91-7224C49458BB}"/>
                <c:ext xmlns:c16="http://schemas.microsoft.com/office/drawing/2014/chart" uri="{C3380CC4-5D6E-409C-BE32-E72D297353CC}">
                  <c16:uniqueId val="{0000000F-BE70-459D-A818-B05477F3FA2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Sheet1!$L$45:$M$45</c:f>
              <c:numCache>
                <c:formatCode>0</c:formatCode>
                <c:ptCount val="2"/>
                <c:pt idx="0">
                  <c:v>3.6585365853658498</c:v>
                </c:pt>
                <c:pt idx="1">
                  <c:v>0</c:v>
                </c:pt>
              </c:numCache>
            </c:numRef>
          </c:val>
          <c:extLst>
            <c:ext xmlns:c16="http://schemas.microsoft.com/office/drawing/2014/chart" uri="{C3380CC4-5D6E-409C-BE32-E72D297353CC}">
              <c16:uniqueId val="{00000010-BE70-459D-A818-B05477F3FA29}"/>
            </c:ext>
          </c:extLst>
        </c:ser>
        <c:ser>
          <c:idx val="5"/>
          <c:order val="5"/>
          <c:tx>
            <c:strRef>
              <c:f>Sheet1!$K$46</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468461452886862"/>
                  <c:y val="-2.0044097013429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E70-459D-A818-B05477F3FA29}"/>
                </c:ext>
              </c:extLst>
            </c:dLbl>
            <c:dLbl>
              <c:idx val="1"/>
              <c:layout>
                <c:manualLayout>
                  <c:x val="-0.14906477996291181"/>
                  <c:y val="-4.5933858357257944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70-459D-A818-B05477F3FA2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Sheet1!$L$40:$M$40</c:f>
              <c:strCache>
                <c:ptCount val="2"/>
                <c:pt idx="0">
                  <c:v>Individual</c:v>
                </c:pt>
                <c:pt idx="1">
                  <c:v>Organisation</c:v>
                </c:pt>
              </c:strCache>
            </c:strRef>
          </c:cat>
          <c:val>
            <c:numRef>
              <c:f>Sheet1!$L$46:$M$46</c:f>
              <c:numCache>
                <c:formatCode>0</c:formatCode>
                <c:ptCount val="2"/>
                <c:pt idx="0">
                  <c:v>1.6260162601626</c:v>
                </c:pt>
                <c:pt idx="1">
                  <c:v>2.4</c:v>
                </c:pt>
              </c:numCache>
            </c:numRef>
          </c:val>
          <c:extLst>
            <c:ext xmlns:c16="http://schemas.microsoft.com/office/drawing/2014/chart" uri="{C3380CC4-5D6E-409C-BE32-E72D297353CC}">
              <c16:uniqueId val="{00000013-BE70-459D-A818-B05477F3FA29}"/>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Sheet1!$K$68</c:f>
              <c:strCache>
                <c:ptCount val="1"/>
                <c:pt idx="0">
                  <c:v> Strongly Agree</c:v>
                </c:pt>
              </c:strCache>
            </c:strRef>
          </c:tx>
          <c:spPr>
            <a:solidFill>
              <a:sysClr val="windowText" lastClr="000000"/>
            </a:solidFill>
            <a:ln>
              <a:solidFill>
                <a:sysClr val="windowText" lastClr="000000"/>
              </a:solidFill>
            </a:ln>
            <a:effectLst/>
          </c:spPr>
          <c:invertIfNegative val="0"/>
          <c:dLbls>
            <c:dLbl>
              <c:idx val="0"/>
              <c:layout>
                <c:manualLayout>
                  <c:x val="-0.15042735042735045"/>
                  <c:y val="-8.202738947449122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CC-4A78-8ACB-F2F35E91CB57}"/>
                </c:ext>
              </c:extLst>
            </c:dLbl>
            <c:dLbl>
              <c:idx val="1"/>
              <c:layout>
                <c:manualLayout>
                  <c:x val="-0.15726495726495734"/>
                  <c:y val="-4.47427293064876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CC-4A78-8ACB-F2F35E91CB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Sheet1!$L$68:$M$68</c:f>
              <c:numCache>
                <c:formatCode>0</c:formatCode>
                <c:ptCount val="2"/>
                <c:pt idx="0">
                  <c:v>10.7438016528926</c:v>
                </c:pt>
                <c:pt idx="1">
                  <c:v>12</c:v>
                </c:pt>
              </c:numCache>
            </c:numRef>
          </c:val>
          <c:extLst>
            <c:ext xmlns:c16="http://schemas.microsoft.com/office/drawing/2014/chart" uri="{C3380CC4-5D6E-409C-BE32-E72D297353CC}">
              <c16:uniqueId val="{00000002-52CC-4A78-8ACB-F2F35E91CB57}"/>
            </c:ext>
          </c:extLst>
        </c:ser>
        <c:ser>
          <c:idx val="1"/>
          <c:order val="1"/>
          <c:tx>
            <c:strRef>
              <c:f>Sheet1!$K$69</c:f>
              <c:strCache>
                <c:ptCount val="1"/>
                <c:pt idx="0">
                  <c:v> Agree</c:v>
                </c:pt>
              </c:strCache>
            </c:strRef>
          </c:tx>
          <c:spPr>
            <a:pattFill prst="wdDnDiag">
              <a:fgClr>
                <a:sysClr val="windowText" lastClr="000000"/>
              </a:fgClr>
              <a:bgClr>
                <a:sysClr val="window" lastClr="FFFFFF"/>
              </a:bgClr>
            </a:pattFill>
            <a:ln>
              <a:solidFill>
                <a:sysClr val="windowText" lastClr="000000"/>
              </a:solidFill>
            </a:ln>
            <a:effectLst/>
          </c:spPr>
          <c:invertIfNegative val="0"/>
          <c:dLbls>
            <c:dLbl>
              <c:idx val="0"/>
              <c:layout>
                <c:manualLayout>
                  <c:x val="-0.15042735042735045"/>
                  <c:y val="1.78970917225949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CC-4A78-8ACB-F2F35E91CB57}"/>
                </c:ext>
              </c:extLst>
            </c:dLbl>
            <c:dLbl>
              <c:idx val="1"/>
              <c:layout>
                <c:manualLayout>
                  <c:x val="-0.1527065527065527"/>
                  <c:y val="-2.23713646532439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CC-4A78-8ACB-F2F35E91CB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Sheet1!$L$69:$M$69</c:f>
              <c:numCache>
                <c:formatCode>0</c:formatCode>
                <c:ptCount val="2"/>
                <c:pt idx="0">
                  <c:v>36.776859504132197</c:v>
                </c:pt>
                <c:pt idx="1">
                  <c:v>55.2</c:v>
                </c:pt>
              </c:numCache>
            </c:numRef>
          </c:val>
          <c:extLst>
            <c:ext xmlns:c16="http://schemas.microsoft.com/office/drawing/2014/chart" uri="{C3380CC4-5D6E-409C-BE32-E72D297353CC}">
              <c16:uniqueId val="{00000005-52CC-4A78-8ACB-F2F35E91CB57}"/>
            </c:ext>
          </c:extLst>
        </c:ser>
        <c:ser>
          <c:idx val="2"/>
          <c:order val="2"/>
          <c:tx>
            <c:strRef>
              <c:f>Sheet1!$K$70</c:f>
              <c:strCache>
                <c:ptCount val="1"/>
                <c:pt idx="0">
                  <c:v> Neither agree nor disagree</c:v>
                </c:pt>
              </c:strCache>
            </c:strRef>
          </c:tx>
          <c:spPr>
            <a:pattFill prst="pct10">
              <a:fgClr>
                <a:sysClr val="windowText" lastClr="000000"/>
              </a:fgClr>
              <a:bgClr>
                <a:sysClr val="window" lastClr="FFFFFF"/>
              </a:bgClr>
            </a:pattFill>
            <a:ln>
              <a:solidFill>
                <a:sysClr val="windowText" lastClr="000000"/>
              </a:solidFill>
            </a:ln>
            <a:effectLst/>
          </c:spPr>
          <c:invertIfNegative val="0"/>
          <c:dLbls>
            <c:dLbl>
              <c:idx val="0"/>
              <c:layout>
                <c:manualLayout>
                  <c:x val="-0.15042735042735045"/>
                  <c:y val="1.78970917225950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CC-4A78-8ACB-F2F35E91CB57}"/>
                </c:ext>
              </c:extLst>
            </c:dLbl>
            <c:dLbl>
              <c:idx val="1"/>
              <c:layout>
                <c:manualLayout>
                  <c:x val="-0.15954415954415962"/>
                  <c:y val="-4.101369473724561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CC-4A78-8ACB-F2F35E91CB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Sheet1!$L$70:$M$70</c:f>
              <c:numCache>
                <c:formatCode>0</c:formatCode>
                <c:ptCount val="2"/>
                <c:pt idx="0">
                  <c:v>23.553719008264501</c:v>
                </c:pt>
                <c:pt idx="1">
                  <c:v>14.4</c:v>
                </c:pt>
              </c:numCache>
            </c:numRef>
          </c:val>
          <c:extLst>
            <c:ext xmlns:c16="http://schemas.microsoft.com/office/drawing/2014/chart" uri="{C3380CC4-5D6E-409C-BE32-E72D297353CC}">
              <c16:uniqueId val="{00000008-52CC-4A78-8ACB-F2F35E91CB57}"/>
            </c:ext>
          </c:extLst>
        </c:ser>
        <c:ser>
          <c:idx val="3"/>
          <c:order val="3"/>
          <c:tx>
            <c:strRef>
              <c:f>Sheet1!$K$71</c:f>
              <c:strCache>
                <c:ptCount val="1"/>
                <c:pt idx="0">
                  <c:v> Disagree</c:v>
                </c:pt>
              </c:strCache>
            </c:strRef>
          </c:tx>
          <c:spPr>
            <a:pattFill prst="pct70">
              <a:fgClr>
                <a:sysClr val="windowText" lastClr="000000"/>
              </a:fgClr>
              <a:bgClr>
                <a:sysClr val="window" lastClr="FFFFFF"/>
              </a:bgClr>
            </a:pattFill>
            <a:ln>
              <a:solidFill>
                <a:sysClr val="windowText" lastClr="000000"/>
              </a:solidFill>
            </a:ln>
            <a:effectLst/>
          </c:spPr>
          <c:invertIfNegative val="0"/>
          <c:dLbls>
            <c:dLbl>
              <c:idx val="0"/>
              <c:layout>
                <c:manualLayout>
                  <c:x val="-0.15954415954415954"/>
                  <c:y val="1.34228187919463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CC-4A78-8ACB-F2F35E91CB57}"/>
                </c:ext>
              </c:extLst>
            </c:dLbl>
            <c:dLbl>
              <c:idx val="1"/>
              <c:layout>
                <c:manualLayout>
                  <c:x val="-0.15726495726495734"/>
                  <c:y val="1.78970917225950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CC-4A78-8ACB-F2F35E91CB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Sheet1!$L$71:$M$71</c:f>
              <c:numCache>
                <c:formatCode>0</c:formatCode>
                <c:ptCount val="2"/>
                <c:pt idx="0">
                  <c:v>16.528925619834698</c:v>
                </c:pt>
                <c:pt idx="1">
                  <c:v>10.4</c:v>
                </c:pt>
              </c:numCache>
            </c:numRef>
          </c:val>
          <c:extLst>
            <c:ext xmlns:c16="http://schemas.microsoft.com/office/drawing/2014/chart" uri="{C3380CC4-5D6E-409C-BE32-E72D297353CC}">
              <c16:uniqueId val="{0000000B-52CC-4A78-8ACB-F2F35E91CB57}"/>
            </c:ext>
          </c:extLst>
        </c:ser>
        <c:ser>
          <c:idx val="4"/>
          <c:order val="4"/>
          <c:tx>
            <c:strRef>
              <c:f>Sheet1!$K$72</c:f>
              <c:strCache>
                <c:ptCount val="1"/>
                <c:pt idx="0">
                  <c:v> Strongly Disagree</c:v>
                </c:pt>
              </c:strCache>
            </c:strRef>
          </c:tx>
          <c:spPr>
            <a:pattFill prst="openDmnd">
              <a:fgClr>
                <a:sysClr val="windowText" lastClr="000000"/>
              </a:fgClr>
              <a:bgClr>
                <a:sysClr val="window" lastClr="FFFFFF"/>
              </a:bgClr>
            </a:pattFill>
            <a:ln>
              <a:solidFill>
                <a:sysClr val="windowText" lastClr="000000"/>
              </a:solidFill>
            </a:ln>
            <a:effectLst/>
          </c:spPr>
          <c:invertIfNegative val="0"/>
          <c:dLbls>
            <c:dLbl>
              <c:idx val="0"/>
              <c:layout>
                <c:manualLayout>
                  <c:x val="-0.15042735042735045"/>
                  <c:y val="4.47427293064876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CC-4A78-8ACB-F2F35E91CB57}"/>
                </c:ext>
              </c:extLst>
            </c:dLbl>
            <c:dLbl>
              <c:idx val="1"/>
              <c:layout>
                <c:manualLayout>
                  <c:x val="-0.15726495726495734"/>
                  <c:y val="4.474272930648759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CC-4A78-8ACB-F2F35E91CB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Sheet1!$L$72:$M$72</c:f>
              <c:numCache>
                <c:formatCode>0</c:formatCode>
                <c:ptCount val="2"/>
                <c:pt idx="0">
                  <c:v>8.2644628099173598</c:v>
                </c:pt>
                <c:pt idx="1">
                  <c:v>4</c:v>
                </c:pt>
              </c:numCache>
            </c:numRef>
          </c:val>
          <c:extLst>
            <c:ext xmlns:c16="http://schemas.microsoft.com/office/drawing/2014/chart" uri="{C3380CC4-5D6E-409C-BE32-E72D297353CC}">
              <c16:uniqueId val="{0000000E-52CC-4A78-8ACB-F2F35E91CB57}"/>
            </c:ext>
          </c:extLst>
        </c:ser>
        <c:ser>
          <c:idx val="5"/>
          <c:order val="5"/>
          <c:tx>
            <c:strRef>
              <c:f>Sheet1!$K$73</c:f>
              <c:strCache>
                <c:ptCount val="1"/>
                <c:pt idx="0">
                  <c:v> Don’t Know / No Opinion</c:v>
                </c:pt>
              </c:strCache>
            </c:strRef>
          </c:tx>
          <c:spPr>
            <a:solidFill>
              <a:sysClr val="window" lastClr="FFFFFF"/>
            </a:solidFill>
            <a:ln>
              <a:solidFill>
                <a:sysClr val="windowText" lastClr="000000"/>
              </a:solidFill>
            </a:ln>
            <a:effectLst/>
          </c:spPr>
          <c:invertIfNegative val="0"/>
          <c:dLbls>
            <c:dLbl>
              <c:idx val="0"/>
              <c:layout>
                <c:manualLayout>
                  <c:x val="-0.1527065527065527"/>
                  <c:y val="-2.2371364653243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CC-4A78-8ACB-F2F35E91CB57}"/>
                </c:ext>
              </c:extLst>
            </c:dLbl>
            <c:dLbl>
              <c:idx val="1"/>
              <c:layout>
                <c:manualLayout>
                  <c:x val="-0.15498575498575506"/>
                  <c:y val="-2.2371364653243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2CC-4A78-8ACB-F2F35E91CB5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Sheet1!$L$67:$M$67</c:f>
              <c:strCache>
                <c:ptCount val="2"/>
                <c:pt idx="0">
                  <c:v>Individual</c:v>
                </c:pt>
                <c:pt idx="1">
                  <c:v>Organisation</c:v>
                </c:pt>
              </c:strCache>
            </c:strRef>
          </c:cat>
          <c:val>
            <c:numRef>
              <c:f>Sheet1!$L$73:$M$73</c:f>
              <c:numCache>
                <c:formatCode>0</c:formatCode>
                <c:ptCount val="2"/>
                <c:pt idx="0">
                  <c:v>4.1322314049586799</c:v>
                </c:pt>
                <c:pt idx="1">
                  <c:v>4</c:v>
                </c:pt>
              </c:numCache>
            </c:numRef>
          </c:val>
          <c:extLst>
            <c:ext xmlns:c16="http://schemas.microsoft.com/office/drawing/2014/chart" uri="{C3380CC4-5D6E-409C-BE32-E72D297353CC}">
              <c16:uniqueId val="{00000011-52CC-4A78-8ACB-F2F35E91CB57}"/>
            </c:ext>
          </c:extLst>
        </c:ser>
        <c:dLbls>
          <c:dLblPos val="ctr"/>
          <c:showLegendKey val="0"/>
          <c:showVal val="1"/>
          <c:showCatName val="0"/>
          <c:showSerName val="0"/>
          <c:showPercent val="0"/>
          <c:showBubbleSize val="0"/>
        </c:dLbls>
        <c:gapWidth val="150"/>
        <c:overlap val="100"/>
        <c:axId val="459042968"/>
        <c:axId val="459043952"/>
      </c:barChart>
      <c:catAx>
        <c:axId val="4590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9043952"/>
        <c:crosses val="autoZero"/>
        <c:auto val="1"/>
        <c:lblAlgn val="ctr"/>
        <c:lblOffset val="100"/>
        <c:noMultiLvlLbl val="0"/>
      </c:catAx>
      <c:valAx>
        <c:axId val="459043952"/>
        <c:scaling>
          <c:orientation val="minMax"/>
        </c:scaling>
        <c:delete val="1"/>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459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clustered"/>
        <c:varyColors val="0"/>
        <c:ser>
          <c:idx val="0"/>
          <c:order val="0"/>
          <c:tx>
            <c:strRef>
              <c:f>Sheet1!$M$91</c:f>
              <c:strCache>
                <c:ptCount val="1"/>
                <c:pt idx="0">
                  <c:v>Organisation</c:v>
                </c:pt>
              </c:strCache>
            </c:strRef>
          </c:tx>
          <c:spPr>
            <a:pattFill prst="wd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Sheet1!$L$92:$L$98</c:f>
              <c:strCache>
                <c:ptCount val="7"/>
                <c:pt idx="0">
                  <c:v> Don’t Know / No Opinion</c:v>
                </c:pt>
                <c:pt idx="1">
                  <c:v> Increasing safety and resilience on the strategic transport network</c:v>
                </c:pt>
                <c:pt idx="2">
                  <c:v> Strengthening strategic connections</c:v>
                </c:pt>
                <c:pt idx="3">
                  <c:v> Influencing travel choices and behaviours</c:v>
                </c:pt>
                <c:pt idx="4">
                  <c:v> Decarbonising transport</c:v>
                </c:pt>
                <c:pt idx="5">
                  <c:v> Improving active travel infrastructure</c:v>
                </c:pt>
                <c:pt idx="6">
                  <c:v> Enhancing access to affordable public transport</c:v>
                </c:pt>
              </c:strCache>
            </c:strRef>
          </c:cat>
          <c:val>
            <c:numRef>
              <c:f>Sheet1!$M$92:$M$98</c:f>
              <c:numCache>
                <c:formatCode>General</c:formatCode>
                <c:ptCount val="7"/>
                <c:pt idx="0">
                  <c:v>12</c:v>
                </c:pt>
                <c:pt idx="1">
                  <c:v>8</c:v>
                </c:pt>
                <c:pt idx="2">
                  <c:v>16</c:v>
                </c:pt>
                <c:pt idx="3">
                  <c:v>11</c:v>
                </c:pt>
                <c:pt idx="4">
                  <c:v>11</c:v>
                </c:pt>
                <c:pt idx="5">
                  <c:v>24</c:v>
                </c:pt>
                <c:pt idx="6">
                  <c:v>18</c:v>
                </c:pt>
              </c:numCache>
            </c:numRef>
          </c:val>
          <c:extLst>
            <c:ext xmlns:c16="http://schemas.microsoft.com/office/drawing/2014/chart" uri="{C3380CC4-5D6E-409C-BE32-E72D297353CC}">
              <c16:uniqueId val="{00000000-5149-4611-B0AD-363A17FB7991}"/>
            </c:ext>
          </c:extLst>
        </c:ser>
        <c:ser>
          <c:idx val="1"/>
          <c:order val="1"/>
          <c:tx>
            <c:strRef>
              <c:f>Sheet1!$N$91</c:f>
              <c:strCache>
                <c:ptCount val="1"/>
                <c:pt idx="0">
                  <c:v>Individual</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Sheet1!$L$92:$L$98</c:f>
              <c:strCache>
                <c:ptCount val="7"/>
                <c:pt idx="0">
                  <c:v> Don’t Know / No Opinion</c:v>
                </c:pt>
                <c:pt idx="1">
                  <c:v> Increasing safety and resilience on the strategic transport network</c:v>
                </c:pt>
                <c:pt idx="2">
                  <c:v> Strengthening strategic connections</c:v>
                </c:pt>
                <c:pt idx="3">
                  <c:v> Influencing travel choices and behaviours</c:v>
                </c:pt>
                <c:pt idx="4">
                  <c:v> Decarbonising transport</c:v>
                </c:pt>
                <c:pt idx="5">
                  <c:v> Improving active travel infrastructure</c:v>
                </c:pt>
                <c:pt idx="6">
                  <c:v> Enhancing access to affordable public transport</c:v>
                </c:pt>
              </c:strCache>
            </c:strRef>
          </c:cat>
          <c:val>
            <c:numRef>
              <c:f>Sheet1!$N$92:$N$98</c:f>
              <c:numCache>
                <c:formatCode>General</c:formatCode>
                <c:ptCount val="7"/>
                <c:pt idx="0">
                  <c:v>1</c:v>
                </c:pt>
                <c:pt idx="1">
                  <c:v>3</c:v>
                </c:pt>
                <c:pt idx="2">
                  <c:v>8</c:v>
                </c:pt>
                <c:pt idx="3">
                  <c:v>9</c:v>
                </c:pt>
                <c:pt idx="4">
                  <c:v>11</c:v>
                </c:pt>
                <c:pt idx="5">
                  <c:v>31</c:v>
                </c:pt>
                <c:pt idx="6">
                  <c:v>37</c:v>
                </c:pt>
              </c:numCache>
            </c:numRef>
          </c:val>
          <c:extLst>
            <c:ext xmlns:c16="http://schemas.microsoft.com/office/drawing/2014/chart" uri="{C3380CC4-5D6E-409C-BE32-E72D297353CC}">
              <c16:uniqueId val="{00000001-5149-4611-B0AD-363A17FB7991}"/>
            </c:ext>
          </c:extLst>
        </c:ser>
        <c:dLbls>
          <c:showLegendKey val="0"/>
          <c:showVal val="0"/>
          <c:showCatName val="0"/>
          <c:showSerName val="0"/>
          <c:showPercent val="0"/>
          <c:showBubbleSize val="0"/>
        </c:dLbls>
        <c:gapWidth val="182"/>
        <c:overlap val="-1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Responses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22200349956251"/>
          <c:y val="5.5590639602739821E-2"/>
          <c:w val="0.41755577427821516"/>
          <c:h val="0.71156854341780162"/>
        </c:manualLayout>
      </c:layout>
      <c:barChart>
        <c:barDir val="bar"/>
        <c:grouping val="clustered"/>
        <c:varyColors val="0"/>
        <c:ser>
          <c:idx val="0"/>
          <c:order val="0"/>
          <c:tx>
            <c:strRef>
              <c:f>Sheet1!$M$101</c:f>
              <c:strCache>
                <c:ptCount val="1"/>
                <c:pt idx="0">
                  <c:v>Organisation</c:v>
                </c:pt>
              </c:strCache>
            </c:strRef>
          </c:tx>
          <c:spPr>
            <a:pattFill prst="wd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Sheet1!$L$102:$L$108</c:f>
              <c:strCache>
                <c:ptCount val="7"/>
                <c:pt idx="0">
                  <c:v> Enhancing access to affordable public transport</c:v>
                </c:pt>
                <c:pt idx="1">
                  <c:v> Improving active travel infrastructure</c:v>
                </c:pt>
                <c:pt idx="2">
                  <c:v> Influencing travel choices and behaviours</c:v>
                </c:pt>
                <c:pt idx="3">
                  <c:v> Decarbonising transport</c:v>
                </c:pt>
                <c:pt idx="4">
                  <c:v> Increasing safety and resilience on the strategic transport network</c:v>
                </c:pt>
                <c:pt idx="5">
                  <c:v> Strengthening strategic connections</c:v>
                </c:pt>
                <c:pt idx="6">
                  <c:v> Don’t Know / No Opinion</c:v>
                </c:pt>
              </c:strCache>
            </c:strRef>
          </c:cat>
          <c:val>
            <c:numRef>
              <c:f>Sheet1!$M$102:$M$108</c:f>
              <c:numCache>
                <c:formatCode>General</c:formatCode>
                <c:ptCount val="7"/>
                <c:pt idx="0">
                  <c:v>3</c:v>
                </c:pt>
                <c:pt idx="1">
                  <c:v>6</c:v>
                </c:pt>
                <c:pt idx="2">
                  <c:v>8</c:v>
                </c:pt>
                <c:pt idx="3">
                  <c:v>5</c:v>
                </c:pt>
                <c:pt idx="4">
                  <c:v>12</c:v>
                </c:pt>
                <c:pt idx="5">
                  <c:v>22</c:v>
                </c:pt>
                <c:pt idx="6">
                  <c:v>43</c:v>
                </c:pt>
              </c:numCache>
            </c:numRef>
          </c:val>
          <c:extLst>
            <c:ext xmlns:c16="http://schemas.microsoft.com/office/drawing/2014/chart" uri="{C3380CC4-5D6E-409C-BE32-E72D297353CC}">
              <c16:uniqueId val="{00000000-2355-497B-A367-95B838C667AF}"/>
            </c:ext>
          </c:extLst>
        </c:ser>
        <c:ser>
          <c:idx val="1"/>
          <c:order val="1"/>
          <c:tx>
            <c:strRef>
              <c:f>Sheet1!$N$101</c:f>
              <c:strCache>
                <c:ptCount val="1"/>
                <c:pt idx="0">
                  <c:v>Individual</c:v>
                </c:pt>
              </c:strCache>
            </c:strRef>
          </c:tx>
          <c:spPr>
            <a:solidFill>
              <a:schemeClr val="tx1"/>
            </a:solidFill>
            <a:ln>
              <a:noFill/>
            </a:ln>
            <a:effectLst/>
          </c:spPr>
          <c:invertIfNegative val="0"/>
          <c:dLbls>
            <c:dLbl>
              <c:idx val="5"/>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55-497B-A367-95B838C667A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Sheet1!$L$102:$L$108</c:f>
              <c:strCache>
                <c:ptCount val="7"/>
                <c:pt idx="0">
                  <c:v> Enhancing access to affordable public transport</c:v>
                </c:pt>
                <c:pt idx="1">
                  <c:v> Improving active travel infrastructure</c:v>
                </c:pt>
                <c:pt idx="2">
                  <c:v> Influencing travel choices and behaviours</c:v>
                </c:pt>
                <c:pt idx="3">
                  <c:v> Decarbonising transport</c:v>
                </c:pt>
                <c:pt idx="4">
                  <c:v> Increasing safety and resilience on the strategic transport network</c:v>
                </c:pt>
                <c:pt idx="5">
                  <c:v> Strengthening strategic connections</c:v>
                </c:pt>
                <c:pt idx="6">
                  <c:v> Don’t Know / No Opinion</c:v>
                </c:pt>
              </c:strCache>
            </c:strRef>
          </c:cat>
          <c:val>
            <c:numRef>
              <c:f>Sheet1!$N$102:$N$108</c:f>
              <c:numCache>
                <c:formatCode>General</c:formatCode>
                <c:ptCount val="7"/>
                <c:pt idx="0">
                  <c:v>4</c:v>
                </c:pt>
                <c:pt idx="1">
                  <c:v>9</c:v>
                </c:pt>
                <c:pt idx="2">
                  <c:v>10</c:v>
                </c:pt>
                <c:pt idx="3">
                  <c:v>10</c:v>
                </c:pt>
                <c:pt idx="4">
                  <c:v>13</c:v>
                </c:pt>
                <c:pt idx="5">
                  <c:v>23</c:v>
                </c:pt>
                <c:pt idx="6">
                  <c:v>31</c:v>
                </c:pt>
              </c:numCache>
            </c:numRef>
          </c:val>
          <c:extLst>
            <c:ext xmlns:c16="http://schemas.microsoft.com/office/drawing/2014/chart" uri="{C3380CC4-5D6E-409C-BE32-E72D297353CC}">
              <c16:uniqueId val="{00000002-2355-497B-A367-95B838C667AF}"/>
            </c:ext>
          </c:extLst>
        </c:ser>
        <c:dLbls>
          <c:showLegendKey val="0"/>
          <c:showVal val="0"/>
          <c:showCatName val="0"/>
          <c:showSerName val="0"/>
          <c:showPercent val="0"/>
          <c:showBubbleSize val="0"/>
        </c:dLbls>
        <c:gapWidth val="182"/>
        <c:overlap val="-10"/>
        <c:axId val="1411036175"/>
        <c:axId val="1411040335"/>
      </c:barChart>
      <c:catAx>
        <c:axId val="141103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40335"/>
        <c:crosses val="autoZero"/>
        <c:auto val="1"/>
        <c:lblAlgn val="ctr"/>
        <c:lblOffset val="100"/>
        <c:noMultiLvlLbl val="0"/>
      </c:catAx>
      <c:valAx>
        <c:axId val="141104033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 of Reposnses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1103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metadata xmlns="http://www.objective.com/ecm/document/metadata/53D26341A57B383EE0540010E0463CCA" version="1.0.0">
  <systemFields>
    <field name="Objective-Id">
      <value order="0">A40515336</value>
    </field>
    <field name="Objective-Title">
      <value order="0">STPR2 Consultation Summary Report 050922 Working Final_clean</value>
    </field>
    <field name="Objective-Description">
      <value order="0"/>
    </field>
    <field name="Objective-CreationStamp">
      <value order="0">2022-09-06T07:00:36Z</value>
    </field>
    <field name="Objective-IsApproved">
      <value order="0">false</value>
    </field>
    <field name="Objective-IsPublished">
      <value order="0">false</value>
    </field>
    <field name="Objective-DatePublished">
      <value order="0"/>
    </field>
    <field name="Objective-ModificationStamp">
      <value order="0">2022-09-20T11:29:40Z</value>
    </field>
    <field name="Objective-Owner">
      <value order="0">Jeffrey, Sharron S (N413813)</value>
    </field>
    <field name="Objective-Path">
      <value order="0">Objective Global Folder:SG File Plan:Business and industry:Transport:General:Advice and policy: Transport - general:Strategic Transport Project Review 2 (STPR2): Final Documents Versions: 2021-2026</value>
    </field>
    <field name="Objective-Parent">
      <value order="0">Strategic Transport Project Review 2 (STPR2): Final Documents Versions: 2021-2026</value>
    </field>
    <field name="Objective-State">
      <value order="0">Being Drafted</value>
    </field>
    <field name="Objective-VersionId">
      <value order="0">vA60108686</value>
    </field>
    <field name="Objective-Version">
      <value order="0">2.1</value>
    </field>
    <field name="Objective-VersionNumber">
      <value order="0">4</value>
    </field>
    <field name="Objective-VersionComment">
      <value order="0"/>
    </field>
    <field name="Objective-FileNumber">
      <value order="0">POL/35506</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2.xml><?xml version="1.0" encoding="utf-8"?>
<ds:datastoreItem xmlns:ds="http://schemas.openxmlformats.org/officeDocument/2006/customXml" ds:itemID="{AD149D87-8BEC-4A84-A95C-89FA76E93050}">
  <ds:schemaRefs>
    <ds:schemaRef ds:uri="http://schemas.openxmlformats.org/officeDocument/2006/bibliography"/>
  </ds:schemaRefs>
</ds:datastoreItem>
</file>

<file path=customXml/itemProps3.xml><?xml version="1.0" encoding="utf-8"?>
<ds:datastoreItem xmlns:ds="http://schemas.openxmlformats.org/officeDocument/2006/customXml" ds:itemID="{98C54B6A-4026-47C7-9004-798FEFCDD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2746</Words>
  <Characters>15928</Characters>
  <Application>Microsoft Office Word</Application>
  <DocSecurity>0</DocSecurity>
  <Lines>331</Lines>
  <Paragraphs>209</Paragraphs>
  <ScaleCrop>false</ScaleCrop>
  <Company/>
  <LinksUpToDate>false</LinksUpToDate>
  <CharactersWithSpaces>18465</CharactersWithSpaces>
  <SharedDoc>false</SharedDoc>
  <HLinks>
    <vt:vector size="18" baseType="variant">
      <vt:variant>
        <vt:i4>1638451</vt:i4>
      </vt:variant>
      <vt:variant>
        <vt:i4>11</vt:i4>
      </vt:variant>
      <vt:variant>
        <vt:i4>0</vt:i4>
      </vt:variant>
      <vt:variant>
        <vt:i4>5</vt:i4>
      </vt:variant>
      <vt:variant>
        <vt:lpwstr/>
      </vt:variant>
      <vt:variant>
        <vt:lpwstr>_Toc115855222</vt:lpwstr>
      </vt:variant>
      <vt:variant>
        <vt:i4>1638451</vt:i4>
      </vt:variant>
      <vt:variant>
        <vt:i4>5</vt:i4>
      </vt:variant>
      <vt:variant>
        <vt:i4>0</vt:i4>
      </vt:variant>
      <vt:variant>
        <vt:i4>5</vt:i4>
      </vt:variant>
      <vt:variant>
        <vt:lpwstr/>
      </vt:variant>
      <vt:variant>
        <vt:lpwstr>_Toc115855221</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STPR2 Consultation Summary Report</dc:title>
  <dc:subject/>
  <dc:creator>Julie.MacFadden@ch2m.com</dc:creator>
  <cp:keywords/>
  <dc:description/>
  <cp:lastModifiedBy>Casey, Joanne</cp:lastModifiedBy>
  <cp:revision>89</cp:revision>
  <cp:lastPrinted>2022-12-07T12:43:00Z</cp:lastPrinted>
  <dcterms:created xsi:type="dcterms:W3CDTF">2022-09-29T00:54:00Z</dcterms:created>
  <dcterms:modified xsi:type="dcterms:W3CDTF">2022-12-07T12:43:00Z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y fmtid="{D5CDD505-2E9C-101B-9397-08002B2CF9AE}" pid="4" name="Objective-Id">
    <vt:lpwstr>A40515336</vt:lpwstr>
  </property>
  <property fmtid="{D5CDD505-2E9C-101B-9397-08002B2CF9AE}" pid="5" name="Objective-Title">
    <vt:lpwstr>STPR2 Consultation Summary Report 050922 Working Final_clean</vt:lpwstr>
  </property>
  <property fmtid="{D5CDD505-2E9C-101B-9397-08002B2CF9AE}" pid="6" name="Objective-Description">
    <vt:lpwstr/>
  </property>
  <property fmtid="{D5CDD505-2E9C-101B-9397-08002B2CF9AE}" pid="7" name="Objective-CreationStamp">
    <vt:filetime>2022-09-06T07:00:36Z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2022-09-20T11:29:40Z</vt:filetime>
  </property>
  <property fmtid="{D5CDD505-2E9C-101B-9397-08002B2CF9AE}" pid="12" name="Objective-Owner">
    <vt:lpwstr>Jeffrey, Sharron S (N413813)</vt:lpwstr>
  </property>
  <property fmtid="{D5CDD505-2E9C-101B-9397-08002B2CF9AE}" pid="13" name="Objective-Path">
    <vt:lpwstr>Objective Global Folder:SG File Plan:Business and industry:Transport:General:Advice and policy: Transport - general:Strategic Transport Project Review 2 (STPR2): Final Documents Versions: 2021-2026</vt:lpwstr>
  </property>
  <property fmtid="{D5CDD505-2E9C-101B-9397-08002B2CF9AE}" pid="14" name="Objective-Parent">
    <vt:lpwstr>Strategic Transport Project Review 2 (STPR2): Final Documents Versions: 2021-2026</vt:lpwstr>
  </property>
  <property fmtid="{D5CDD505-2E9C-101B-9397-08002B2CF9AE}" pid="15" name="Objective-State">
    <vt:lpwstr>Being Drafted</vt:lpwstr>
  </property>
  <property fmtid="{D5CDD505-2E9C-101B-9397-08002B2CF9AE}" pid="16" name="Objective-VersionId">
    <vt:lpwstr>vA60108686</vt:lpwstr>
  </property>
  <property fmtid="{D5CDD505-2E9C-101B-9397-08002B2CF9AE}" pid="17" name="Objective-Version">
    <vt:lpwstr>2.1</vt:lpwstr>
  </property>
  <property fmtid="{D5CDD505-2E9C-101B-9397-08002B2CF9AE}" pid="18" name="Objective-VersionNumber">
    <vt:r8>4</vt:r8>
  </property>
  <property fmtid="{D5CDD505-2E9C-101B-9397-08002B2CF9AE}" pid="19" name="Objective-VersionComment">
    <vt:lpwstr/>
  </property>
  <property fmtid="{D5CDD505-2E9C-101B-9397-08002B2CF9AE}" pid="20" name="Objective-FileNumber">
    <vt:lpwstr>POL/35506</vt:lpwstr>
  </property>
  <property fmtid="{D5CDD505-2E9C-101B-9397-08002B2CF9AE}" pid="21" name="Objective-Classification">
    <vt:lpwstr>OFFICIAL</vt:lpwstr>
  </property>
  <property fmtid="{D5CDD505-2E9C-101B-9397-08002B2CF9AE}" pid="22" name="Objective-Caveats">
    <vt:lpwstr>Caveat for access to SG Fileplan</vt:lpwstr>
  </property>
  <property fmtid="{D5CDD505-2E9C-101B-9397-08002B2CF9AE}" pid="23" name="Objective-Date of Original">
    <vt:lpwstr/>
  </property>
  <property fmtid="{D5CDD505-2E9C-101B-9397-08002B2CF9AE}" pid="24" name="Objective-Date Received">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nnect Creator">
    <vt:lpwstr/>
  </property>
  <property fmtid="{D5CDD505-2E9C-101B-9397-08002B2CF9AE}" pid="28" name="Objective-Required Redaction">
    <vt:lpwstr/>
  </property>
</Properties>
</file>