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705D566E" w14:textId="4CFC4788" w:rsidR="009475F2" w:rsidRPr="00614954" w:rsidRDefault="009475F2" w:rsidP="009475F2">
      <w:pPr>
        <w:pStyle w:val="STPR2Title3"/>
        <w:rPr>
          <w:lang w:val="en-GB"/>
        </w:rPr>
      </w:pPr>
      <w:r w:rsidRPr="00614954">
        <w:rPr>
          <w:sz w:val="36"/>
          <w:szCs w:val="36"/>
          <w:lang w:val="en-GB"/>
        </w:rPr>
        <w:t>App</w:t>
      </w:r>
      <w:r w:rsidR="00941D5A">
        <w:rPr>
          <w:sz w:val="36"/>
          <w:szCs w:val="36"/>
          <w:lang w:val="en-GB"/>
        </w:rPr>
        <w:t xml:space="preserve">endix I: </w:t>
      </w:r>
      <w:r w:rsidRPr="00614954">
        <w:rPr>
          <w:sz w:val="36"/>
          <w:szCs w:val="36"/>
          <w:lang w:val="en-GB"/>
        </w:rPr>
        <w:t>Recommendation Appraisal Summary Tables</w:t>
      </w:r>
    </w:p>
    <w:p w14:paraId="47C99F1D" w14:textId="77777777" w:rsidR="009475F2" w:rsidRPr="00614954" w:rsidRDefault="009475F2" w:rsidP="009475F2">
      <w:pPr>
        <w:pStyle w:val="STPR2Title3"/>
        <w:rPr>
          <w:lang w:val="en-GB"/>
        </w:rPr>
      </w:pPr>
    </w:p>
    <w:p w14:paraId="1CE9FDC5" w14:textId="1883C0FD" w:rsidR="009475F2" w:rsidRPr="00E645D5" w:rsidRDefault="00E96877"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2A4378C7" w14:textId="77777777" w:rsidR="00A56860" w:rsidRPr="00A56860" w:rsidRDefault="00A56860" w:rsidP="00A56860">
      <w:pPr>
        <w:pStyle w:val="STPR2BodyText"/>
        <w:pBdr>
          <w:top w:val="single" w:sz="4" w:space="1" w:color="auto"/>
          <w:left w:val="single" w:sz="4" w:space="4" w:color="auto"/>
          <w:bottom w:val="single" w:sz="4" w:space="1" w:color="auto"/>
          <w:right w:val="single" w:sz="4" w:space="4" w:color="auto"/>
        </w:pBdr>
        <w:shd w:val="clear" w:color="auto" w:fill="DBDBDB" w:themeFill="accent3" w:themeFillTint="66"/>
        <w:rPr>
          <w:b/>
          <w:bCs/>
          <w:color w:val="auto"/>
          <w:lang w:eastAsia="en-US"/>
        </w:rPr>
      </w:pPr>
      <w:bookmarkStart w:id="1" w:name="_Toc96083512"/>
      <w:bookmarkStart w:id="2" w:name="_Hlk96066077"/>
      <w:r w:rsidRPr="00A56860">
        <w:rPr>
          <w:b/>
          <w:bCs/>
          <w:lang w:eastAsia="en-US"/>
        </w:rPr>
        <w:t>An ‘Appendix I: Recommendation Appraisal Summary Tables (ASTs) Explanatory Note’ accompanies this AST.</w:t>
      </w:r>
    </w:p>
    <w:p w14:paraId="68D1BCF3" w14:textId="34063E0E" w:rsidR="009475F2" w:rsidRDefault="009475F2" w:rsidP="009475F2">
      <w:pPr>
        <w:pStyle w:val="STPR2Heading2"/>
        <w:numPr>
          <w:ilvl w:val="1"/>
          <w:numId w:val="2"/>
        </w:numPr>
        <w:ind w:left="426"/>
      </w:pPr>
      <w:r>
        <w:t xml:space="preserve">Recommendation </w:t>
      </w:r>
      <w:r w:rsidR="007648CA" w:rsidRPr="007648CA">
        <w:t>4 – Connecting towns by active travel</w:t>
      </w:r>
    </w:p>
    <w:p w14:paraId="141C1118" w14:textId="655E7D87" w:rsidR="00EA0E6F" w:rsidRPr="00EA0E6F" w:rsidRDefault="00143C90" w:rsidP="00A4624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7648CA">
        <w:rPr>
          <w:b/>
          <w:bCs/>
        </w:rPr>
        <w:t>Description</w:t>
      </w:r>
    </w:p>
    <w:p w14:paraId="319218A3" w14:textId="165027CF" w:rsidR="003F0069" w:rsidRDefault="003F0069" w:rsidP="00A4624E">
      <w:pPr>
        <w:pStyle w:val="STPR2BodyText"/>
        <w:pBdr>
          <w:top w:val="single" w:sz="4" w:space="1" w:color="auto"/>
          <w:left w:val="single" w:sz="4" w:space="4" w:color="auto"/>
          <w:bottom w:val="single" w:sz="4" w:space="1" w:color="auto"/>
          <w:right w:val="single" w:sz="4" w:space="4" w:color="auto"/>
        </w:pBdr>
        <w:rPr>
          <w:szCs w:val="24"/>
        </w:rPr>
      </w:pPr>
      <w:r w:rsidRPr="00D7699A">
        <w:rPr>
          <w:szCs w:val="24"/>
        </w:rPr>
        <w:t xml:space="preserve">This </w:t>
      </w:r>
      <w:r w:rsidR="0074424A">
        <w:rPr>
          <w:szCs w:val="24"/>
        </w:rPr>
        <w:t>recommendation</w:t>
      </w:r>
      <w:r w:rsidRPr="00D7699A">
        <w:rPr>
          <w:szCs w:val="24"/>
        </w:rPr>
        <w:t xml:space="preserve"> would deliver </w:t>
      </w:r>
      <w:r>
        <w:rPr>
          <w:szCs w:val="24"/>
        </w:rPr>
        <w:t xml:space="preserve">short and </w:t>
      </w:r>
      <w:r w:rsidRPr="00D7699A">
        <w:rPr>
          <w:szCs w:val="24"/>
        </w:rPr>
        <w:t xml:space="preserve">medium-distance active travel routes linking towns </w:t>
      </w:r>
      <w:r w:rsidRPr="005C32DC">
        <w:rPr>
          <w:szCs w:val="24"/>
        </w:rPr>
        <w:t xml:space="preserve">on corridors </w:t>
      </w:r>
      <w:r w:rsidRPr="00D7699A">
        <w:rPr>
          <w:szCs w:val="24"/>
        </w:rPr>
        <w:t xml:space="preserve">where these connections are not made by the </w:t>
      </w:r>
      <w:r w:rsidR="00D055A3">
        <w:rPr>
          <w:szCs w:val="24"/>
        </w:rPr>
        <w:t>routes</w:t>
      </w:r>
      <w:r w:rsidR="00D055A3" w:rsidRPr="00D7699A">
        <w:rPr>
          <w:szCs w:val="24"/>
        </w:rPr>
        <w:t xml:space="preserve"> </w:t>
      </w:r>
      <w:r w:rsidR="00B36DF1">
        <w:rPr>
          <w:szCs w:val="24"/>
        </w:rPr>
        <w:t>to be considered</w:t>
      </w:r>
      <w:r w:rsidR="00B36DF1" w:rsidRPr="00D7699A">
        <w:rPr>
          <w:szCs w:val="24"/>
        </w:rPr>
        <w:t xml:space="preserve"> </w:t>
      </w:r>
      <w:r w:rsidRPr="00D7699A">
        <w:rPr>
          <w:szCs w:val="24"/>
        </w:rPr>
        <w:t xml:space="preserve">by the </w:t>
      </w:r>
      <w:r w:rsidR="007B3A5B">
        <w:rPr>
          <w:szCs w:val="24"/>
        </w:rPr>
        <w:t>L</w:t>
      </w:r>
      <w:r w:rsidRPr="00D7699A">
        <w:rPr>
          <w:szCs w:val="24"/>
        </w:rPr>
        <w:t>ong-</w:t>
      </w:r>
      <w:r w:rsidR="00F36B27">
        <w:rPr>
          <w:szCs w:val="24"/>
        </w:rPr>
        <w:t>d</w:t>
      </w:r>
      <w:r w:rsidRPr="00D7699A">
        <w:rPr>
          <w:szCs w:val="24"/>
        </w:rPr>
        <w:t xml:space="preserve">istance </w:t>
      </w:r>
      <w:r w:rsidR="00F36B27">
        <w:rPr>
          <w:szCs w:val="24"/>
        </w:rPr>
        <w:t>a</w:t>
      </w:r>
      <w:r w:rsidR="00D055A3">
        <w:rPr>
          <w:szCs w:val="24"/>
        </w:rPr>
        <w:t xml:space="preserve">ctive </w:t>
      </w:r>
      <w:r w:rsidR="00F36B27">
        <w:rPr>
          <w:szCs w:val="24"/>
        </w:rPr>
        <w:t>t</w:t>
      </w:r>
      <w:r w:rsidR="00D055A3">
        <w:rPr>
          <w:szCs w:val="24"/>
        </w:rPr>
        <w:t xml:space="preserve">ravel </w:t>
      </w:r>
      <w:r w:rsidR="00F36B27">
        <w:rPr>
          <w:szCs w:val="24"/>
        </w:rPr>
        <w:t>n</w:t>
      </w:r>
      <w:r w:rsidR="00D055A3">
        <w:rPr>
          <w:szCs w:val="24"/>
        </w:rPr>
        <w:t xml:space="preserve">etwork </w:t>
      </w:r>
      <w:r w:rsidR="0074424A">
        <w:rPr>
          <w:szCs w:val="24"/>
        </w:rPr>
        <w:t>recommendation</w:t>
      </w:r>
      <w:r w:rsidRPr="00D7699A">
        <w:rPr>
          <w:szCs w:val="24"/>
        </w:rPr>
        <w:t xml:space="preserve"> (</w:t>
      </w:r>
      <w:r w:rsidR="001F5D5A">
        <w:rPr>
          <w:szCs w:val="24"/>
        </w:rPr>
        <w:t>5</w:t>
      </w:r>
      <w:r w:rsidRPr="00D7699A">
        <w:rPr>
          <w:szCs w:val="24"/>
        </w:rPr>
        <w:t xml:space="preserve">). This </w:t>
      </w:r>
      <w:r w:rsidR="0074424A">
        <w:rPr>
          <w:szCs w:val="24"/>
        </w:rPr>
        <w:t>recommendation</w:t>
      </w:r>
      <w:r w:rsidRPr="00D7699A">
        <w:rPr>
          <w:szCs w:val="24"/>
        </w:rPr>
        <w:t xml:space="preserve"> would connect Scotland’s towns for people walking, </w:t>
      </w:r>
      <w:proofErr w:type="gramStart"/>
      <w:r w:rsidRPr="00D7699A">
        <w:rPr>
          <w:szCs w:val="24"/>
        </w:rPr>
        <w:t>wheeling</w:t>
      </w:r>
      <w:proofErr w:type="gramEnd"/>
      <w:r w:rsidRPr="00D7699A">
        <w:rPr>
          <w:szCs w:val="24"/>
        </w:rPr>
        <w:t xml:space="preserve"> and cycling through the delivery of high-quality infrastructure on direct routes segregated from traffic, improving access between neighbouring settlements and facilitating access to key trip attractors</w:t>
      </w:r>
      <w:r>
        <w:rPr>
          <w:szCs w:val="24"/>
        </w:rPr>
        <w:t>.</w:t>
      </w:r>
    </w:p>
    <w:p w14:paraId="10097FA4" w14:textId="6084B55F" w:rsidR="003F0069" w:rsidRDefault="003F0069" w:rsidP="00A4624E">
      <w:pPr>
        <w:pStyle w:val="STPR2BodyText"/>
        <w:pBdr>
          <w:top w:val="single" w:sz="4" w:space="1" w:color="auto"/>
          <w:left w:val="single" w:sz="4" w:space="4" w:color="auto"/>
          <w:bottom w:val="single" w:sz="4" w:space="1" w:color="auto"/>
          <w:right w:val="single" w:sz="4" w:space="4" w:color="auto"/>
        </w:pBdr>
        <w:rPr>
          <w:szCs w:val="24"/>
        </w:rPr>
      </w:pPr>
      <w:r w:rsidRPr="00D7699A">
        <w:rPr>
          <w:szCs w:val="24"/>
        </w:rPr>
        <w:t xml:space="preserve">Connecting </w:t>
      </w:r>
      <w:r w:rsidR="00A13E6A">
        <w:rPr>
          <w:szCs w:val="24"/>
        </w:rPr>
        <w:t>t</w:t>
      </w:r>
      <w:r w:rsidR="00A82B4C" w:rsidRPr="00D7699A">
        <w:rPr>
          <w:szCs w:val="24"/>
        </w:rPr>
        <w:t>owns</w:t>
      </w:r>
      <w:r w:rsidRPr="00D7699A" w:rsidDel="00A82B4C">
        <w:rPr>
          <w:szCs w:val="24"/>
        </w:rPr>
        <w:t xml:space="preserve"> </w:t>
      </w:r>
      <w:r w:rsidR="00A82B4C">
        <w:rPr>
          <w:szCs w:val="24"/>
        </w:rPr>
        <w:t xml:space="preserve">by </w:t>
      </w:r>
      <w:r w:rsidR="00A13E6A">
        <w:rPr>
          <w:szCs w:val="24"/>
        </w:rPr>
        <w:t>a</w:t>
      </w:r>
      <w:r w:rsidR="00A82B4C">
        <w:rPr>
          <w:szCs w:val="24"/>
        </w:rPr>
        <w:t xml:space="preserve">ctive </w:t>
      </w:r>
      <w:r w:rsidR="00A13E6A">
        <w:rPr>
          <w:szCs w:val="24"/>
        </w:rPr>
        <w:t>t</w:t>
      </w:r>
      <w:r w:rsidR="00A82B4C">
        <w:rPr>
          <w:szCs w:val="24"/>
        </w:rPr>
        <w:t>ravel</w:t>
      </w:r>
      <w:r w:rsidRPr="00D7699A" w:rsidDel="00A82B4C">
        <w:rPr>
          <w:szCs w:val="24"/>
        </w:rPr>
        <w:t xml:space="preserve"> </w:t>
      </w:r>
      <w:r w:rsidRPr="005C32DC">
        <w:rPr>
          <w:szCs w:val="24"/>
        </w:rPr>
        <w:t xml:space="preserve">routes </w:t>
      </w:r>
      <w:r w:rsidRPr="00D7699A">
        <w:rPr>
          <w:szCs w:val="24"/>
        </w:rPr>
        <w:t>would provide attractive, safe, and convenient choices for many medium-length functional and recreational journeys, enabling people to benefit from improved access to key trip attractors in neighbouring towns, using healthy and non-polluting modes.</w:t>
      </w:r>
    </w:p>
    <w:p w14:paraId="5F0272AD" w14:textId="7940982F" w:rsidR="003F0069" w:rsidRDefault="003F0069" w:rsidP="00A4624E">
      <w:pPr>
        <w:pStyle w:val="STPR2BodyText"/>
        <w:pBdr>
          <w:top w:val="single" w:sz="4" w:space="1" w:color="auto"/>
          <w:left w:val="single" w:sz="4" w:space="4" w:color="auto"/>
          <w:bottom w:val="single" w:sz="4" w:space="1" w:color="auto"/>
          <w:right w:val="single" w:sz="4" w:space="4" w:color="auto"/>
        </w:pBdr>
        <w:rPr>
          <w:szCs w:val="24"/>
        </w:rPr>
      </w:pPr>
      <w:r w:rsidRPr="00D7699A">
        <w:rPr>
          <w:szCs w:val="24"/>
        </w:rPr>
        <w:t xml:space="preserve">This </w:t>
      </w:r>
      <w:r w:rsidR="0074424A">
        <w:rPr>
          <w:szCs w:val="24"/>
        </w:rPr>
        <w:t>recommendation</w:t>
      </w:r>
      <w:r w:rsidRPr="00D7699A">
        <w:rPr>
          <w:szCs w:val="24"/>
        </w:rPr>
        <w:t xml:space="preserve"> seeks to address active travel challenges, including providing better (including safer) active travel connections for those vulnerable to social exclusion and transport poverty, such </w:t>
      </w:r>
      <w:r w:rsidR="004401E9">
        <w:rPr>
          <w:szCs w:val="24"/>
        </w:rPr>
        <w:t xml:space="preserve">as </w:t>
      </w:r>
      <w:r w:rsidRPr="00D7699A">
        <w:rPr>
          <w:szCs w:val="24"/>
        </w:rPr>
        <w:t>those without access to a car.</w:t>
      </w:r>
    </w:p>
    <w:p w14:paraId="3734D4E4" w14:textId="58AF7AAF" w:rsidR="003F0069" w:rsidRPr="009C58BE" w:rsidRDefault="003F0069" w:rsidP="00A4624E">
      <w:pPr>
        <w:pStyle w:val="STPR2BodyText"/>
        <w:pBdr>
          <w:top w:val="single" w:sz="4" w:space="1" w:color="auto"/>
          <w:left w:val="single" w:sz="4" w:space="4" w:color="auto"/>
          <w:bottom w:val="single" w:sz="4" w:space="1" w:color="auto"/>
          <w:right w:val="single" w:sz="4" w:space="4" w:color="auto"/>
        </w:pBdr>
        <w:rPr>
          <w:szCs w:val="24"/>
        </w:rPr>
      </w:pPr>
      <w:r w:rsidRPr="00D7699A">
        <w:rPr>
          <w:szCs w:val="24"/>
        </w:rPr>
        <w:t xml:space="preserve">The implementation of these routes for people walking, </w:t>
      </w:r>
      <w:proofErr w:type="gramStart"/>
      <w:r w:rsidRPr="00D7699A">
        <w:rPr>
          <w:szCs w:val="24"/>
        </w:rPr>
        <w:t>wheeling</w:t>
      </w:r>
      <w:proofErr w:type="gramEnd"/>
      <w:r w:rsidRPr="00D7699A">
        <w:rPr>
          <w:szCs w:val="24"/>
        </w:rPr>
        <w:t xml:space="preserve"> and cycling between towns across Scotland has the potential to return significant benefits for community cohesion, environmental protection, physical and social mobility, road safety and employment opportunities.</w:t>
      </w:r>
    </w:p>
    <w:p w14:paraId="4CBDDCE4" w14:textId="5797E9C6" w:rsidR="007C128E" w:rsidRDefault="003F0069" w:rsidP="00A4624E">
      <w:pPr>
        <w:pStyle w:val="STPR2BodyText"/>
        <w:pBdr>
          <w:top w:val="single" w:sz="4" w:space="1" w:color="auto"/>
          <w:left w:val="single" w:sz="4" w:space="4" w:color="auto"/>
          <w:bottom w:val="single" w:sz="4" w:space="1" w:color="auto"/>
          <w:right w:val="single" w:sz="4" w:space="4" w:color="auto"/>
        </w:pBdr>
      </w:pPr>
      <w:r w:rsidRPr="00D7699A">
        <w:rPr>
          <w:szCs w:val="24"/>
        </w:rPr>
        <w:t xml:space="preserve">New links connecting Scotland’s towns would support the delivery of the routes that are already under consideration in many </w:t>
      </w:r>
      <w:r w:rsidRPr="005C32DC">
        <w:rPr>
          <w:szCs w:val="24"/>
        </w:rPr>
        <w:t>locations</w:t>
      </w:r>
      <w:r w:rsidRPr="00D7699A">
        <w:rPr>
          <w:szCs w:val="24"/>
        </w:rPr>
        <w:t xml:space="preserve"> and would integrate with existing active travel networks, both urban and interurban, to provide continuous high-quality connections for journeys within urban areas and for longer-distance interurban trips.</w:t>
      </w:r>
      <w:r w:rsidRPr="009C58BE">
        <w:rPr>
          <w:szCs w:val="24"/>
        </w:rPr>
        <w:t xml:space="preserve"> </w:t>
      </w:r>
      <w:r w:rsidRPr="005C32DC">
        <w:rPr>
          <w:szCs w:val="24"/>
        </w:rPr>
        <w:t>They</w:t>
      </w:r>
      <w:r w:rsidRPr="00D7699A">
        <w:rPr>
          <w:szCs w:val="24"/>
        </w:rPr>
        <w:t xml:space="preserve"> would build on the work that local, </w:t>
      </w:r>
      <w:proofErr w:type="gramStart"/>
      <w:r w:rsidRPr="00D7699A">
        <w:rPr>
          <w:szCs w:val="24"/>
        </w:rPr>
        <w:t>regional</w:t>
      </w:r>
      <w:proofErr w:type="gramEnd"/>
      <w:r w:rsidRPr="00D7699A">
        <w:rPr>
          <w:szCs w:val="24"/>
        </w:rPr>
        <w:t xml:space="preserve"> and national partners have been leading on and complement other STPR2 active travel infrastructure </w:t>
      </w:r>
      <w:r w:rsidR="0074424A">
        <w:rPr>
          <w:szCs w:val="24"/>
        </w:rPr>
        <w:t>recommendation</w:t>
      </w:r>
      <w:r w:rsidRPr="00D7699A">
        <w:rPr>
          <w:szCs w:val="24"/>
        </w:rPr>
        <w:t xml:space="preserve">s, especially for </w:t>
      </w:r>
      <w:r w:rsidRPr="005C32DC">
        <w:rPr>
          <w:szCs w:val="24"/>
        </w:rPr>
        <w:t>L</w:t>
      </w:r>
      <w:r w:rsidRPr="00D7699A">
        <w:rPr>
          <w:szCs w:val="24"/>
        </w:rPr>
        <w:t>ong-</w:t>
      </w:r>
      <w:r w:rsidR="00AF6637">
        <w:rPr>
          <w:szCs w:val="24"/>
        </w:rPr>
        <w:t>d</w:t>
      </w:r>
      <w:r w:rsidRPr="00D7699A">
        <w:rPr>
          <w:szCs w:val="24"/>
        </w:rPr>
        <w:t xml:space="preserve">istance </w:t>
      </w:r>
      <w:r w:rsidR="00AF6637">
        <w:rPr>
          <w:szCs w:val="24"/>
        </w:rPr>
        <w:t>a</w:t>
      </w:r>
      <w:r w:rsidRPr="00D7699A">
        <w:rPr>
          <w:szCs w:val="24"/>
        </w:rPr>
        <w:t xml:space="preserve">ctive </w:t>
      </w:r>
      <w:r w:rsidR="00AF6637">
        <w:rPr>
          <w:szCs w:val="24"/>
        </w:rPr>
        <w:t>t</w:t>
      </w:r>
      <w:r w:rsidRPr="00D7699A">
        <w:rPr>
          <w:szCs w:val="24"/>
        </w:rPr>
        <w:t xml:space="preserve">ravel </w:t>
      </w:r>
      <w:r w:rsidR="00AF6637">
        <w:rPr>
          <w:szCs w:val="24"/>
        </w:rPr>
        <w:t>n</w:t>
      </w:r>
      <w:r w:rsidRPr="005C7D65">
        <w:rPr>
          <w:szCs w:val="24"/>
        </w:rPr>
        <w:t>etwork</w:t>
      </w:r>
      <w:r w:rsidRPr="00D7699A">
        <w:rPr>
          <w:szCs w:val="24"/>
        </w:rPr>
        <w:t xml:space="preserve"> (</w:t>
      </w:r>
      <w:r w:rsidR="001F5D5A">
        <w:rPr>
          <w:szCs w:val="24"/>
        </w:rPr>
        <w:t>5</w:t>
      </w:r>
      <w:r w:rsidRPr="00D7699A">
        <w:rPr>
          <w:szCs w:val="24"/>
        </w:rPr>
        <w:t xml:space="preserve">) and </w:t>
      </w:r>
      <w:r w:rsidRPr="005C7D65">
        <w:rPr>
          <w:szCs w:val="24"/>
        </w:rPr>
        <w:t>V</w:t>
      </w:r>
      <w:r w:rsidRPr="00D7699A">
        <w:rPr>
          <w:szCs w:val="24"/>
        </w:rPr>
        <w:t>illage</w:t>
      </w:r>
      <w:r w:rsidR="00A325E1">
        <w:rPr>
          <w:szCs w:val="24"/>
        </w:rPr>
        <w:t>-</w:t>
      </w:r>
      <w:r w:rsidR="00AF6637">
        <w:rPr>
          <w:szCs w:val="24"/>
        </w:rPr>
        <w:t>t</w:t>
      </w:r>
      <w:r w:rsidRPr="00D7699A">
        <w:rPr>
          <w:szCs w:val="24"/>
        </w:rPr>
        <w:t xml:space="preserve">own </w:t>
      </w:r>
      <w:r w:rsidR="00AF6637">
        <w:rPr>
          <w:szCs w:val="24"/>
        </w:rPr>
        <w:t>a</w:t>
      </w:r>
      <w:r w:rsidR="00A325E1">
        <w:rPr>
          <w:szCs w:val="24"/>
        </w:rPr>
        <w:t xml:space="preserve">ctive </w:t>
      </w:r>
      <w:r w:rsidR="00AF6637">
        <w:rPr>
          <w:szCs w:val="24"/>
        </w:rPr>
        <w:t>t</w:t>
      </w:r>
      <w:r w:rsidR="00A325E1">
        <w:rPr>
          <w:szCs w:val="24"/>
        </w:rPr>
        <w:t xml:space="preserve">ravel </w:t>
      </w:r>
      <w:r w:rsidR="00AF6637">
        <w:rPr>
          <w:szCs w:val="24"/>
        </w:rPr>
        <w:t>c</w:t>
      </w:r>
      <w:r w:rsidRPr="00D7699A">
        <w:rPr>
          <w:szCs w:val="24"/>
        </w:rPr>
        <w:t>onnections (</w:t>
      </w:r>
      <w:r w:rsidR="001F5D5A">
        <w:rPr>
          <w:szCs w:val="24"/>
        </w:rPr>
        <w:t>3</w:t>
      </w:r>
      <w:r w:rsidRPr="00D7699A">
        <w:rPr>
          <w:szCs w:val="24"/>
        </w:rPr>
        <w:t>).</w:t>
      </w:r>
    </w:p>
    <w:p w14:paraId="691E4635" w14:textId="77777777" w:rsidR="001E0ADF" w:rsidRDefault="001E0ADF">
      <w:pPr>
        <w:rPr>
          <w:rFonts w:ascii="Arial" w:hAnsi="Arial" w:cs="Arial"/>
          <w:b/>
          <w:bCs/>
          <w:color w:val="626266"/>
          <w:sz w:val="28"/>
          <w:szCs w:val="28"/>
          <w:lang w:val="en-US"/>
        </w:rPr>
      </w:pPr>
      <w:r>
        <w:br w:type="page"/>
      </w:r>
    </w:p>
    <w:p w14:paraId="412B2498" w14:textId="729C16A9" w:rsidR="009475F2" w:rsidRDefault="009475F2" w:rsidP="009475F2">
      <w:pPr>
        <w:pStyle w:val="STPR2Heading2"/>
        <w:numPr>
          <w:ilvl w:val="1"/>
          <w:numId w:val="2"/>
        </w:numPr>
        <w:ind w:left="426"/>
      </w:pPr>
      <w:r>
        <w:lastRenderedPageBreak/>
        <w:t>Relevance</w:t>
      </w:r>
    </w:p>
    <w:p w14:paraId="572E43A5" w14:textId="73FFB3A7" w:rsidR="0025169B" w:rsidRPr="0025169B" w:rsidRDefault="003853B9" w:rsidP="00A4624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Relevant to</w:t>
      </w:r>
      <w:r w:rsidR="00A70CA0">
        <w:rPr>
          <w:b/>
          <w:bCs/>
        </w:rPr>
        <w:t xml:space="preserve"> inter-urban</w:t>
      </w:r>
      <w:r w:rsidR="00535B11">
        <w:rPr>
          <w:b/>
          <w:bCs/>
        </w:rPr>
        <w:t xml:space="preserve"> connections between</w:t>
      </w:r>
      <w:r>
        <w:rPr>
          <w:b/>
          <w:bCs/>
        </w:rPr>
        <w:t xml:space="preserve"> towns </w:t>
      </w:r>
      <w:r w:rsidR="00461931">
        <w:rPr>
          <w:b/>
          <w:bCs/>
        </w:rPr>
        <w:t>across much of Scotland</w:t>
      </w:r>
    </w:p>
    <w:p w14:paraId="01AEDACA" w14:textId="7D0A2780" w:rsidR="004B553F" w:rsidRDefault="004B553F" w:rsidP="00A4624E">
      <w:pPr>
        <w:pStyle w:val="STPR2BodyText"/>
        <w:pBdr>
          <w:top w:val="single" w:sz="4" w:space="1" w:color="auto"/>
          <w:left w:val="single" w:sz="4" w:space="4" w:color="auto"/>
          <w:bottom w:val="single" w:sz="4" w:space="1" w:color="auto"/>
          <w:right w:val="single" w:sz="4" w:space="4" w:color="auto"/>
        </w:pBdr>
        <w:rPr>
          <w:szCs w:val="24"/>
        </w:rPr>
      </w:pPr>
      <w:r w:rsidRPr="004B553F">
        <w:rPr>
          <w:szCs w:val="24"/>
        </w:rPr>
        <w:t>The benefits of improving safe active travel links ha</w:t>
      </w:r>
      <w:r w:rsidR="006C53CB">
        <w:rPr>
          <w:szCs w:val="24"/>
        </w:rPr>
        <w:t>ve</w:t>
      </w:r>
      <w:r w:rsidRPr="004B553F">
        <w:rPr>
          <w:szCs w:val="24"/>
        </w:rPr>
        <w:t xml:space="preserve"> been highlighted in the STPR2 </w:t>
      </w:r>
      <w:r w:rsidR="00B8750D">
        <w:rPr>
          <w:szCs w:val="24"/>
        </w:rPr>
        <w:t xml:space="preserve">National </w:t>
      </w:r>
      <w:r w:rsidRPr="004B553F">
        <w:rPr>
          <w:szCs w:val="24"/>
        </w:rPr>
        <w:t>Case for Change</w:t>
      </w:r>
      <w:r w:rsidR="00B8750D">
        <w:rPr>
          <w:szCs w:val="24"/>
        </w:rPr>
        <w:t xml:space="preserve"> report</w:t>
      </w:r>
      <w:r w:rsidRPr="004B553F">
        <w:rPr>
          <w:szCs w:val="24"/>
        </w:rPr>
        <w:t xml:space="preserve">. Improving and creating active travel connections between towns is relevant to many settlements across Scotland. This </w:t>
      </w:r>
      <w:r w:rsidR="0074424A">
        <w:rPr>
          <w:szCs w:val="24"/>
        </w:rPr>
        <w:t>recommendation</w:t>
      </w:r>
      <w:r w:rsidRPr="004B553F">
        <w:rPr>
          <w:szCs w:val="24"/>
        </w:rPr>
        <w:t xml:space="preserve"> would provide efficient, safe, sustainable travel choices on routes segregated from traffic, for middle-distance functional and recreational inter-urban journeys for connections that would not be made by the </w:t>
      </w:r>
      <w:r w:rsidR="009913B5">
        <w:rPr>
          <w:szCs w:val="24"/>
        </w:rPr>
        <w:t>L</w:t>
      </w:r>
      <w:r w:rsidRPr="004B553F">
        <w:rPr>
          <w:szCs w:val="24"/>
        </w:rPr>
        <w:t>ong-</w:t>
      </w:r>
      <w:r w:rsidR="00FA3B70">
        <w:rPr>
          <w:szCs w:val="24"/>
        </w:rPr>
        <w:t>d</w:t>
      </w:r>
      <w:r w:rsidRPr="004B553F">
        <w:rPr>
          <w:szCs w:val="24"/>
        </w:rPr>
        <w:t xml:space="preserve">istance </w:t>
      </w:r>
      <w:r w:rsidR="00FA3B70">
        <w:rPr>
          <w:szCs w:val="24"/>
        </w:rPr>
        <w:t>a</w:t>
      </w:r>
      <w:r w:rsidRPr="004B553F">
        <w:rPr>
          <w:szCs w:val="24"/>
        </w:rPr>
        <w:t xml:space="preserve">ctive </w:t>
      </w:r>
      <w:r w:rsidR="00FA3B70">
        <w:rPr>
          <w:szCs w:val="24"/>
        </w:rPr>
        <w:t>t</w:t>
      </w:r>
      <w:r w:rsidRPr="004B553F">
        <w:rPr>
          <w:szCs w:val="24"/>
        </w:rPr>
        <w:t xml:space="preserve">ravel </w:t>
      </w:r>
      <w:r w:rsidR="00FA3B70">
        <w:rPr>
          <w:szCs w:val="24"/>
        </w:rPr>
        <w:t>n</w:t>
      </w:r>
      <w:r w:rsidRPr="004B553F">
        <w:rPr>
          <w:szCs w:val="24"/>
        </w:rPr>
        <w:t>etwork (</w:t>
      </w:r>
      <w:r>
        <w:rPr>
          <w:szCs w:val="24"/>
        </w:rPr>
        <w:t>5</w:t>
      </w:r>
      <w:r w:rsidRPr="004B553F">
        <w:rPr>
          <w:szCs w:val="24"/>
        </w:rPr>
        <w:t xml:space="preserve">). With </w:t>
      </w:r>
      <w:hyperlink r:id="rId13" w:history="1">
        <w:r w:rsidRPr="002A1BF8">
          <w:rPr>
            <w:rStyle w:val="Hyperlink"/>
            <w:szCs w:val="24"/>
          </w:rPr>
          <w:t>increasing use of e-bikes</w:t>
        </w:r>
      </w:hyperlink>
      <w:r w:rsidRPr="004B553F">
        <w:rPr>
          <w:szCs w:val="24"/>
        </w:rPr>
        <w:t xml:space="preserve">, which are proven to be successful in enabling longer-distance cycling journeys over varying topographies, providing direct active travel routes to facilitate medium-distance active travel journeys </w:t>
      </w:r>
      <w:r w:rsidR="009E7E02">
        <w:rPr>
          <w:szCs w:val="24"/>
        </w:rPr>
        <w:t>is</w:t>
      </w:r>
      <w:r w:rsidRPr="004B553F">
        <w:rPr>
          <w:szCs w:val="24"/>
        </w:rPr>
        <w:t xml:space="preserve"> of increasing relevance. </w:t>
      </w:r>
    </w:p>
    <w:p w14:paraId="7D508D00" w14:textId="65F787A9" w:rsidR="00395952" w:rsidRDefault="004B553F" w:rsidP="00A4624E">
      <w:pPr>
        <w:pStyle w:val="STPR2BodyText"/>
        <w:pBdr>
          <w:top w:val="single" w:sz="4" w:space="1" w:color="auto"/>
          <w:left w:val="single" w:sz="4" w:space="4" w:color="auto"/>
          <w:bottom w:val="single" w:sz="4" w:space="1" w:color="auto"/>
          <w:right w:val="single" w:sz="4" w:space="4" w:color="auto"/>
        </w:pBdr>
      </w:pPr>
      <w:r w:rsidRPr="004B553F">
        <w:rPr>
          <w:szCs w:val="24"/>
        </w:rPr>
        <w:t xml:space="preserve">As these connections improve access between neighbouring settlements and key trip attractors, they may be particularly beneficial for connecting more deprived communities with employment and training opportunities. </w:t>
      </w:r>
    </w:p>
    <w:bookmarkEnd w:id="1"/>
    <w:p w14:paraId="11A71D26" w14:textId="77777777" w:rsidR="00B97423" w:rsidRDefault="00B97423" w:rsidP="00B84AF3">
      <w:pPr>
        <w:pStyle w:val="STPR2BodyText"/>
      </w:pPr>
    </w:p>
    <w:p w14:paraId="54921456" w14:textId="2A5172A0" w:rsidR="009475F2" w:rsidRDefault="009475F2" w:rsidP="009475F2">
      <w:pPr>
        <w:pStyle w:val="STPR2Heading2"/>
        <w:numPr>
          <w:ilvl w:val="1"/>
          <w:numId w:val="2"/>
        </w:numPr>
        <w:ind w:left="426"/>
      </w:pPr>
      <w:r>
        <w:t>Estimated Cost</w:t>
      </w:r>
    </w:p>
    <w:p w14:paraId="2D672DE3" w14:textId="3351C921" w:rsidR="00A4692F" w:rsidRDefault="007D3413" w:rsidP="00A4624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w:t>
      </w:r>
      <w:r w:rsidRPr="007D3413">
        <w:rPr>
          <w:b/>
          <w:bCs/>
        </w:rPr>
        <w:t>1,001</w:t>
      </w:r>
      <w:r w:rsidR="009C1F8C">
        <w:rPr>
          <w:b/>
          <w:bCs/>
        </w:rPr>
        <w:t xml:space="preserve"> </w:t>
      </w:r>
      <w:r w:rsidR="00265B9A">
        <w:rPr>
          <w:b/>
          <w:bCs/>
        </w:rPr>
        <w:t>m</w:t>
      </w:r>
      <w:r w:rsidR="009C1F8C">
        <w:rPr>
          <w:b/>
          <w:bCs/>
        </w:rPr>
        <w:t>illion</w:t>
      </w:r>
      <w:r w:rsidR="00265B9A">
        <w:rPr>
          <w:b/>
          <w:bCs/>
        </w:rPr>
        <w:t xml:space="preserve"> </w:t>
      </w:r>
      <w:r w:rsidRPr="007D3413">
        <w:rPr>
          <w:b/>
          <w:bCs/>
        </w:rPr>
        <w:t>-</w:t>
      </w:r>
      <w:r w:rsidR="00265B9A">
        <w:rPr>
          <w:b/>
          <w:bCs/>
        </w:rPr>
        <w:t xml:space="preserve"> £</w:t>
      </w:r>
      <w:r w:rsidRPr="007D3413">
        <w:rPr>
          <w:b/>
          <w:bCs/>
        </w:rPr>
        <w:t>2,500</w:t>
      </w:r>
      <w:r w:rsidR="009C1F8C">
        <w:rPr>
          <w:b/>
          <w:bCs/>
        </w:rPr>
        <w:t xml:space="preserve"> </w:t>
      </w:r>
      <w:r w:rsidRPr="007D3413">
        <w:rPr>
          <w:b/>
          <w:bCs/>
        </w:rPr>
        <w:t>m</w:t>
      </w:r>
      <w:r w:rsidR="009C1F8C">
        <w:rPr>
          <w:b/>
          <w:bCs/>
        </w:rPr>
        <w:t>illion</w:t>
      </w:r>
    </w:p>
    <w:p w14:paraId="487A9087" w14:textId="455517A9" w:rsidR="00416CF8" w:rsidRDefault="00416CF8" w:rsidP="00A4624E">
      <w:pPr>
        <w:pStyle w:val="STPR2BodyText"/>
        <w:pBdr>
          <w:top w:val="single" w:sz="4" w:space="1" w:color="auto"/>
          <w:left w:val="single" w:sz="4" w:space="4" w:color="auto"/>
          <w:bottom w:val="single" w:sz="4" w:space="1" w:color="auto"/>
          <w:right w:val="single" w:sz="4" w:space="4" w:color="auto"/>
        </w:pBdr>
        <w:rPr>
          <w:szCs w:val="24"/>
        </w:rPr>
      </w:pPr>
      <w:r w:rsidRPr="00416CF8">
        <w:rPr>
          <w:szCs w:val="24"/>
        </w:rPr>
        <w:t>The capital costs associated with the provision of active travel links connecting Scotland’s towns are estimated to be between £500,000 per k</w:t>
      </w:r>
      <w:r w:rsidR="009C1F8C">
        <w:rPr>
          <w:szCs w:val="24"/>
        </w:rPr>
        <w:t>ilo</w:t>
      </w:r>
      <w:r w:rsidRPr="00416CF8">
        <w:rPr>
          <w:szCs w:val="24"/>
        </w:rPr>
        <w:t>m</w:t>
      </w:r>
      <w:r w:rsidR="009C1F8C">
        <w:rPr>
          <w:szCs w:val="24"/>
        </w:rPr>
        <w:t>etre</w:t>
      </w:r>
      <w:r w:rsidRPr="00416CF8">
        <w:rPr>
          <w:szCs w:val="24"/>
        </w:rPr>
        <w:t xml:space="preserve"> and £1.5</w:t>
      </w:r>
      <w:r w:rsidR="009C1F8C">
        <w:rPr>
          <w:szCs w:val="24"/>
        </w:rPr>
        <w:t xml:space="preserve"> </w:t>
      </w:r>
      <w:r w:rsidRPr="00416CF8">
        <w:rPr>
          <w:szCs w:val="24"/>
        </w:rPr>
        <w:t>m</w:t>
      </w:r>
      <w:r w:rsidR="009C1F8C">
        <w:rPr>
          <w:szCs w:val="24"/>
        </w:rPr>
        <w:t>illion</w:t>
      </w:r>
      <w:r w:rsidRPr="00416CF8">
        <w:rPr>
          <w:szCs w:val="24"/>
        </w:rPr>
        <w:t xml:space="preserve"> per k</w:t>
      </w:r>
      <w:r w:rsidR="009C1F8C">
        <w:rPr>
          <w:szCs w:val="24"/>
        </w:rPr>
        <w:t>ilo</w:t>
      </w:r>
      <w:r w:rsidRPr="00416CF8">
        <w:rPr>
          <w:szCs w:val="24"/>
        </w:rPr>
        <w:t>m</w:t>
      </w:r>
      <w:r w:rsidR="009C1F8C">
        <w:rPr>
          <w:szCs w:val="24"/>
        </w:rPr>
        <w:t>etre</w:t>
      </w:r>
      <w:r w:rsidRPr="00416CF8">
        <w:rPr>
          <w:szCs w:val="24"/>
        </w:rPr>
        <w:t xml:space="preserve">, depending on the location, type of provision and local constraints. </w:t>
      </w:r>
    </w:p>
    <w:p w14:paraId="33DCF5FC" w14:textId="05B408A4" w:rsidR="00416CF8" w:rsidRPr="009C58BE" w:rsidRDefault="00416CF8" w:rsidP="00A4624E">
      <w:pPr>
        <w:pStyle w:val="STPR2BodyText"/>
        <w:pBdr>
          <w:top w:val="single" w:sz="4" w:space="1" w:color="auto"/>
          <w:left w:val="single" w:sz="4" w:space="4" w:color="auto"/>
          <w:bottom w:val="single" w:sz="4" w:space="1" w:color="auto"/>
          <w:right w:val="single" w:sz="4" w:space="4" w:color="auto"/>
        </w:pBdr>
        <w:rPr>
          <w:szCs w:val="24"/>
        </w:rPr>
      </w:pPr>
      <w:r w:rsidRPr="00416CF8">
        <w:rPr>
          <w:szCs w:val="24"/>
        </w:rPr>
        <w:t>A potential network of active travel routes</w:t>
      </w:r>
      <w:r w:rsidR="00445233">
        <w:rPr>
          <w:szCs w:val="24"/>
        </w:rPr>
        <w:t>, developed to inform this appraisal,</w:t>
      </w:r>
      <w:r w:rsidR="00445233" w:rsidRPr="00F16F88">
        <w:rPr>
          <w:szCs w:val="24"/>
        </w:rPr>
        <w:t xml:space="preserve"> </w:t>
      </w:r>
      <w:r w:rsidRPr="00416CF8">
        <w:rPr>
          <w:szCs w:val="24"/>
        </w:rPr>
        <w:t>linking towns across Scotland (that would not otherwise be connected by the long-distance network</w:t>
      </w:r>
      <w:r w:rsidR="002E6A43">
        <w:rPr>
          <w:szCs w:val="24"/>
        </w:rPr>
        <w:t xml:space="preserve"> (5)</w:t>
      </w:r>
      <w:r w:rsidRPr="00416CF8">
        <w:rPr>
          <w:szCs w:val="24"/>
        </w:rPr>
        <w:t>) covers an estimated 2,550</w:t>
      </w:r>
      <w:r w:rsidR="009C1F8C">
        <w:rPr>
          <w:szCs w:val="24"/>
        </w:rPr>
        <w:t xml:space="preserve"> </w:t>
      </w:r>
      <w:r w:rsidRPr="00416CF8">
        <w:rPr>
          <w:szCs w:val="24"/>
        </w:rPr>
        <w:t>k</w:t>
      </w:r>
      <w:r w:rsidR="009C1F8C">
        <w:rPr>
          <w:szCs w:val="24"/>
        </w:rPr>
        <w:t>ilo</w:t>
      </w:r>
      <w:r w:rsidRPr="00416CF8">
        <w:rPr>
          <w:szCs w:val="24"/>
        </w:rPr>
        <w:t>m</w:t>
      </w:r>
      <w:r w:rsidR="009C1F8C">
        <w:rPr>
          <w:szCs w:val="24"/>
        </w:rPr>
        <w:t>etre</w:t>
      </w:r>
      <w:r w:rsidR="00177327">
        <w:rPr>
          <w:szCs w:val="24"/>
        </w:rPr>
        <w:t>s</w:t>
      </w:r>
      <w:r w:rsidRPr="00416CF8">
        <w:rPr>
          <w:szCs w:val="24"/>
        </w:rPr>
        <w:t>, giving total capital cost estimates of</w:t>
      </w:r>
      <w:r w:rsidR="00740933">
        <w:rPr>
          <w:szCs w:val="24"/>
        </w:rPr>
        <w:t xml:space="preserve"> between </w:t>
      </w:r>
      <w:r w:rsidRPr="00A0568A">
        <w:t>£1,2</w:t>
      </w:r>
      <w:r w:rsidR="00974CFD" w:rsidRPr="00A0568A">
        <w:t>75</w:t>
      </w:r>
      <w:r w:rsidR="009C1F8C">
        <w:t xml:space="preserve"> </w:t>
      </w:r>
      <w:r w:rsidR="00974CFD" w:rsidRPr="00A0568A">
        <w:t>m</w:t>
      </w:r>
      <w:r w:rsidR="009C1F8C">
        <w:t>illion</w:t>
      </w:r>
      <w:r w:rsidR="00974CFD" w:rsidRPr="00A0568A">
        <w:t xml:space="preserve"> and</w:t>
      </w:r>
      <w:r w:rsidR="00740933">
        <w:t xml:space="preserve"> </w:t>
      </w:r>
      <w:r w:rsidR="00974CFD" w:rsidRPr="00A0568A">
        <w:t>£3,825</w:t>
      </w:r>
      <w:r w:rsidR="009C1F8C">
        <w:t xml:space="preserve"> </w:t>
      </w:r>
      <w:r w:rsidR="00974CFD" w:rsidRPr="00A0568A">
        <w:t>m</w:t>
      </w:r>
      <w:r w:rsidR="009C1F8C">
        <w:t>illion</w:t>
      </w:r>
      <w:r w:rsidR="00974CFD" w:rsidRPr="00A0568A">
        <w:t>.</w:t>
      </w:r>
    </w:p>
    <w:p w14:paraId="52B4643F" w14:textId="774D0D4A" w:rsidR="00504516" w:rsidRDefault="00416CF8" w:rsidP="00A4624E">
      <w:pPr>
        <w:pStyle w:val="STPR2BodyText"/>
        <w:pBdr>
          <w:top w:val="single" w:sz="4" w:space="1" w:color="auto"/>
          <w:left w:val="single" w:sz="4" w:space="4" w:color="auto"/>
          <w:bottom w:val="single" w:sz="4" w:space="1" w:color="auto"/>
          <w:right w:val="single" w:sz="4" w:space="4" w:color="auto"/>
        </w:pBdr>
        <w:rPr>
          <w:szCs w:val="24"/>
        </w:rPr>
      </w:pPr>
      <w:r w:rsidRPr="00416CF8">
        <w:rPr>
          <w:szCs w:val="24"/>
        </w:rPr>
        <w:t xml:space="preserve">Some increased revenue funding would also be required </w:t>
      </w:r>
      <w:proofErr w:type="gramStart"/>
      <w:r w:rsidRPr="00416CF8">
        <w:rPr>
          <w:szCs w:val="24"/>
        </w:rPr>
        <w:t>in order to</w:t>
      </w:r>
      <w:proofErr w:type="gramEnd"/>
      <w:r w:rsidRPr="00416CF8">
        <w:rPr>
          <w:szCs w:val="24"/>
        </w:rPr>
        <w:t xml:space="preserve"> maintain new infrastructure</w:t>
      </w:r>
      <w:r w:rsidR="00974CFD">
        <w:rPr>
          <w:szCs w:val="24"/>
        </w:rPr>
        <w:t>.</w:t>
      </w:r>
    </w:p>
    <w:p w14:paraId="183DA997" w14:textId="58DE309D" w:rsidR="001E0ADF" w:rsidRDefault="001E0ADF">
      <w:pPr>
        <w:rPr>
          <w:rFonts w:ascii="Arial" w:hAnsi="Arial" w:cs="Arial"/>
          <w:b/>
          <w:bCs/>
          <w:color w:val="626266"/>
          <w:sz w:val="28"/>
          <w:szCs w:val="28"/>
          <w:lang w:val="en-US"/>
        </w:rPr>
      </w:pPr>
    </w:p>
    <w:p w14:paraId="75D91C6F" w14:textId="62DB75A8" w:rsidR="009475F2" w:rsidRDefault="009475F2" w:rsidP="004677E8">
      <w:pPr>
        <w:pStyle w:val="STPR2Heading2"/>
        <w:keepNext/>
        <w:keepLines/>
        <w:numPr>
          <w:ilvl w:val="1"/>
          <w:numId w:val="2"/>
        </w:numPr>
        <w:ind w:left="426"/>
      </w:pPr>
      <w:r>
        <w:lastRenderedPageBreak/>
        <w:t>Position in Sustainable Investment Hierarchy</w:t>
      </w:r>
    </w:p>
    <w:bookmarkEnd w:id="2"/>
    <w:p w14:paraId="30B59AFA" w14:textId="3FBC4A82" w:rsidR="00BE737D" w:rsidRPr="00045A8D" w:rsidRDefault="00BE737D" w:rsidP="004677E8">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45A8D">
        <w:rPr>
          <w:b/>
          <w:bCs/>
        </w:rPr>
        <w:t>Reduces the need to travel unsustainably</w:t>
      </w:r>
    </w:p>
    <w:p w14:paraId="1CE2E750" w14:textId="2997586A" w:rsidR="00E95C7E" w:rsidRPr="007153B8" w:rsidRDefault="00E95C7E" w:rsidP="004677E8">
      <w:pPr>
        <w:pStyle w:val="STPR2BodyText"/>
        <w:keepNext/>
        <w:keepLines/>
        <w:pBdr>
          <w:top w:val="single" w:sz="4" w:space="1" w:color="auto"/>
          <w:left w:val="single" w:sz="4" w:space="4" w:color="auto"/>
          <w:bottom w:val="single" w:sz="4" w:space="1" w:color="auto"/>
          <w:right w:val="single" w:sz="4" w:space="4" w:color="auto"/>
        </w:pBdr>
        <w:rPr>
          <w:szCs w:val="24"/>
        </w:rPr>
      </w:pPr>
      <w:r w:rsidRPr="009C58BE">
        <w:rPr>
          <w:szCs w:val="24"/>
        </w:rPr>
        <w:t xml:space="preserve">The </w:t>
      </w:r>
      <w:r w:rsidR="0074424A" w:rsidRPr="007153B8">
        <w:rPr>
          <w:szCs w:val="24"/>
        </w:rPr>
        <w:t>recommendation</w:t>
      </w:r>
      <w:r w:rsidRPr="007153B8">
        <w:rPr>
          <w:szCs w:val="24"/>
        </w:rPr>
        <w:t xml:space="preserve"> would contribute to </w:t>
      </w:r>
      <w:r w:rsidR="00675765">
        <w:rPr>
          <w:szCs w:val="24"/>
        </w:rPr>
        <w:t xml:space="preserve">10 of </w:t>
      </w:r>
      <w:r w:rsidRPr="007153B8">
        <w:rPr>
          <w:szCs w:val="24"/>
        </w:rPr>
        <w:t xml:space="preserve">the </w:t>
      </w:r>
      <w:r w:rsidR="00675765">
        <w:rPr>
          <w:szCs w:val="24"/>
        </w:rPr>
        <w:t>12</w:t>
      </w:r>
      <w:r w:rsidRPr="007153B8">
        <w:rPr>
          <w:szCs w:val="24"/>
        </w:rPr>
        <w:t xml:space="preserve"> NTS2 outcomes</w:t>
      </w:r>
      <w:r w:rsidR="00675765">
        <w:rPr>
          <w:szCs w:val="24"/>
        </w:rPr>
        <w:t>, as follows</w:t>
      </w:r>
      <w:r w:rsidRPr="007153B8">
        <w:rPr>
          <w:szCs w:val="24"/>
        </w:rPr>
        <w:t>:</w:t>
      </w:r>
    </w:p>
    <w:p w14:paraId="47D0AF52" w14:textId="76FFB9F1" w:rsidR="00E95C7E"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Provide fair access to services we </w:t>
      </w:r>
      <w:proofErr w:type="gramStart"/>
      <w:r>
        <w:t>need;</w:t>
      </w:r>
      <w:proofErr w:type="gramEnd"/>
    </w:p>
    <w:p w14:paraId="2BE2ACAA" w14:textId="3F64A61F" w:rsidR="00E95C7E"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Be easy to use for </w:t>
      </w:r>
      <w:proofErr w:type="gramStart"/>
      <w:r>
        <w:t>all;</w:t>
      </w:r>
      <w:proofErr w:type="gramEnd"/>
    </w:p>
    <w:p w14:paraId="3206C15D" w14:textId="367A4D82" w:rsidR="00E95C7E"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Be affordable for </w:t>
      </w:r>
      <w:proofErr w:type="gramStart"/>
      <w:r>
        <w:t>all;</w:t>
      </w:r>
      <w:proofErr w:type="gramEnd"/>
    </w:p>
    <w:p w14:paraId="4834CAD3" w14:textId="26D0018D" w:rsidR="00E95C7E"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Help deliver our net-zero </w:t>
      </w:r>
      <w:proofErr w:type="gramStart"/>
      <w:r>
        <w:t>target;</w:t>
      </w:r>
      <w:proofErr w:type="gramEnd"/>
    </w:p>
    <w:p w14:paraId="2C55E9C7" w14:textId="3F869F6D" w:rsidR="00E95C7E"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Promote greener, cleaner </w:t>
      </w:r>
      <w:proofErr w:type="gramStart"/>
      <w:r>
        <w:t>choices;</w:t>
      </w:r>
      <w:proofErr w:type="gramEnd"/>
    </w:p>
    <w:p w14:paraId="4B97D367" w14:textId="68A1338F" w:rsidR="00E95C7E"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Get people and goods to where they need to get </w:t>
      </w:r>
      <w:proofErr w:type="gramStart"/>
      <w:r>
        <w:t>to;</w:t>
      </w:r>
      <w:proofErr w:type="gramEnd"/>
      <w:r>
        <w:t xml:space="preserve"> </w:t>
      </w:r>
    </w:p>
    <w:p w14:paraId="201C7991" w14:textId="6A07B4D4" w:rsidR="00B80C8C" w:rsidRDefault="00E95C7E"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Enable us to make healthy travel </w:t>
      </w:r>
      <w:proofErr w:type="gramStart"/>
      <w:r>
        <w:t>choices</w:t>
      </w:r>
      <w:r w:rsidR="001740AB">
        <w:t>;</w:t>
      </w:r>
      <w:proofErr w:type="gramEnd"/>
    </w:p>
    <w:p w14:paraId="301B98B0" w14:textId="77777777" w:rsidR="00B80C8C" w:rsidRDefault="00B80C8C"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 xml:space="preserve">Be reliable, efficient and high </w:t>
      </w:r>
      <w:proofErr w:type="gramStart"/>
      <w:r>
        <w:t>quality;</w:t>
      </w:r>
      <w:proofErr w:type="gramEnd"/>
    </w:p>
    <w:p w14:paraId="2DBD5E5F" w14:textId="55521C4F" w:rsidR="00B80C8C" w:rsidRDefault="00B80C8C"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Be safe and secure for all;</w:t>
      </w:r>
      <w:r w:rsidR="001740AB">
        <w:t xml:space="preserve"> and</w:t>
      </w:r>
    </w:p>
    <w:p w14:paraId="5C39327D" w14:textId="415FB90D" w:rsidR="009475F2" w:rsidRDefault="00B80C8C" w:rsidP="004677E8">
      <w:pPr>
        <w:pStyle w:val="STPR2BulletsLevel1"/>
        <w:keepNext/>
        <w:keepLines/>
        <w:numPr>
          <w:ilvl w:val="0"/>
          <w:numId w:val="1"/>
        </w:numPr>
        <w:pBdr>
          <w:top w:val="single" w:sz="4" w:space="1" w:color="auto"/>
          <w:left w:val="single" w:sz="4" w:space="4" w:color="auto"/>
          <w:bottom w:val="single" w:sz="4" w:space="1" w:color="auto"/>
          <w:right w:val="single" w:sz="4" w:space="4" w:color="auto"/>
        </w:pBdr>
      </w:pPr>
      <w:r>
        <w:t>Help make our communities great places to live</w:t>
      </w:r>
      <w:r w:rsidR="00E95C7E">
        <w:t>.</w:t>
      </w:r>
    </w:p>
    <w:p w14:paraId="0CB362B3" w14:textId="77777777" w:rsidR="00B97423" w:rsidRDefault="00B97423" w:rsidP="00B84AF3">
      <w:pPr>
        <w:pStyle w:val="STPR2BodyText"/>
      </w:pPr>
    </w:p>
    <w:p w14:paraId="492AB174" w14:textId="5315F70C" w:rsidR="009475F2" w:rsidRDefault="009475F2" w:rsidP="009475F2">
      <w:pPr>
        <w:pStyle w:val="STPR2Heading2"/>
        <w:numPr>
          <w:ilvl w:val="1"/>
          <w:numId w:val="2"/>
        </w:numPr>
        <w:ind w:left="426"/>
      </w:pPr>
      <w:r>
        <w:t>Summary Rationale</w:t>
      </w:r>
    </w:p>
    <w:p w14:paraId="2EE4AE2E" w14:textId="123E2F28" w:rsidR="00037374" w:rsidRPr="00C51827" w:rsidRDefault="00B12442" w:rsidP="00A4624E">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7BF9900E" w:rsidR="005C3824" w:rsidRDefault="00C12525" w:rsidP="00A4624E">
      <w:pPr>
        <w:pStyle w:val="STPR2BodyText"/>
        <w:pBdr>
          <w:top w:val="single" w:sz="4" w:space="1" w:color="auto"/>
          <w:left w:val="single" w:sz="4" w:space="4" w:color="auto"/>
          <w:bottom w:val="single" w:sz="4" w:space="1" w:color="auto"/>
          <w:right w:val="single" w:sz="4" w:space="4" w:color="auto"/>
        </w:pBdr>
        <w:rPr>
          <w:color w:val="auto"/>
        </w:rPr>
      </w:pPr>
      <w:r w:rsidRPr="00C12525">
        <w:rPr>
          <w:noProof/>
          <w:color w:val="auto"/>
        </w:rPr>
        <w:drawing>
          <wp:inline distT="0" distB="0" distL="0" distR="0" wp14:anchorId="3ECA568F" wp14:editId="148FCE21">
            <wp:extent cx="5644800" cy="730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4800" cy="730952"/>
                    </a:xfrm>
                    <a:prstGeom prst="rect">
                      <a:avLst/>
                    </a:prstGeom>
                    <a:noFill/>
                    <a:ln>
                      <a:noFill/>
                    </a:ln>
                  </pic:spPr>
                </pic:pic>
              </a:graphicData>
            </a:graphic>
          </wp:inline>
        </w:drawing>
      </w:r>
    </w:p>
    <w:p w14:paraId="105DCE9E" w14:textId="23079D7C" w:rsidR="004050D2" w:rsidRPr="004050D2" w:rsidRDefault="004050D2" w:rsidP="00A4624E">
      <w:pPr>
        <w:pStyle w:val="STPR2BodyText"/>
        <w:pBdr>
          <w:top w:val="single" w:sz="4" w:space="1" w:color="auto"/>
          <w:left w:val="single" w:sz="4" w:space="4" w:color="auto"/>
          <w:bottom w:val="single" w:sz="4" w:space="1" w:color="auto"/>
          <w:right w:val="single" w:sz="4" w:space="4" w:color="auto"/>
        </w:pBdr>
        <w:rPr>
          <w:szCs w:val="24"/>
        </w:rPr>
      </w:pPr>
      <w:r w:rsidRPr="004050D2">
        <w:rPr>
          <w:szCs w:val="24"/>
        </w:rPr>
        <w:t xml:space="preserve">This </w:t>
      </w:r>
      <w:r w:rsidR="0074424A">
        <w:rPr>
          <w:szCs w:val="24"/>
        </w:rPr>
        <w:t>recommendation</w:t>
      </w:r>
      <w:r w:rsidRPr="004050D2">
        <w:rPr>
          <w:szCs w:val="24"/>
        </w:rPr>
        <w:t xml:space="preserve"> makes a </w:t>
      </w:r>
      <w:r w:rsidR="004B030A">
        <w:rPr>
          <w:szCs w:val="24"/>
        </w:rPr>
        <w:t>positive</w:t>
      </w:r>
      <w:r w:rsidR="004B030A" w:rsidRPr="004050D2">
        <w:rPr>
          <w:szCs w:val="24"/>
        </w:rPr>
        <w:t xml:space="preserve"> </w:t>
      </w:r>
      <w:r w:rsidRPr="004050D2">
        <w:rPr>
          <w:szCs w:val="24"/>
        </w:rPr>
        <w:t xml:space="preserve">contribution to </w:t>
      </w:r>
      <w:r w:rsidR="00411C65">
        <w:rPr>
          <w:szCs w:val="24"/>
        </w:rPr>
        <w:t xml:space="preserve">most of </w:t>
      </w:r>
      <w:r w:rsidRPr="004050D2">
        <w:rPr>
          <w:szCs w:val="24"/>
        </w:rPr>
        <w:t>the STPR2 Transport Planning Objectives</w:t>
      </w:r>
      <w:r w:rsidR="00A37692">
        <w:rPr>
          <w:szCs w:val="24"/>
        </w:rPr>
        <w:t xml:space="preserve"> (TPOs)</w:t>
      </w:r>
      <w:r w:rsidRPr="004050D2">
        <w:rPr>
          <w:szCs w:val="24"/>
        </w:rPr>
        <w:t xml:space="preserve">, STAG criteria, and Statutory Impact Assessment criteria, an assessment based on a wide body of evidence from other locations in the UK and beyond where similar schemes have been implemented successfully. </w:t>
      </w:r>
    </w:p>
    <w:p w14:paraId="79CC4C3A" w14:textId="23380055" w:rsidR="004050D2" w:rsidRPr="004050D2" w:rsidRDefault="00A37692" w:rsidP="00A4624E">
      <w:pPr>
        <w:pStyle w:val="STPR2BodyText"/>
        <w:pBdr>
          <w:top w:val="single" w:sz="4" w:space="1" w:color="auto"/>
          <w:left w:val="single" w:sz="4" w:space="4" w:color="auto"/>
          <w:bottom w:val="single" w:sz="4" w:space="1" w:color="auto"/>
          <w:right w:val="single" w:sz="4" w:space="4" w:color="auto"/>
        </w:pBdr>
        <w:rPr>
          <w:szCs w:val="24"/>
        </w:rPr>
      </w:pPr>
      <w:r>
        <w:rPr>
          <w:szCs w:val="24"/>
        </w:rPr>
        <w:t>Connecting towns by active travel</w:t>
      </w:r>
      <w:r w:rsidRPr="004050D2">
        <w:rPr>
          <w:szCs w:val="24"/>
        </w:rPr>
        <w:t xml:space="preserve"> </w:t>
      </w:r>
      <w:r w:rsidR="004050D2" w:rsidRPr="004050D2">
        <w:rPr>
          <w:szCs w:val="24"/>
        </w:rPr>
        <w:t xml:space="preserve">particularly contributes to objectives for social inclusion and </w:t>
      </w:r>
      <w:proofErr w:type="gramStart"/>
      <w:r w:rsidR="004050D2" w:rsidRPr="004050D2">
        <w:rPr>
          <w:szCs w:val="24"/>
        </w:rPr>
        <w:t>health, and</w:t>
      </w:r>
      <w:proofErr w:type="gramEnd"/>
      <w:r w:rsidR="004050D2" w:rsidRPr="004050D2">
        <w:rPr>
          <w:szCs w:val="24"/>
        </w:rPr>
        <w:t xml:space="preserve"> can also assist </w:t>
      </w:r>
      <w:r>
        <w:rPr>
          <w:szCs w:val="24"/>
        </w:rPr>
        <w:t xml:space="preserve">in </w:t>
      </w:r>
      <w:r w:rsidR="004050D2" w:rsidRPr="004050D2">
        <w:rPr>
          <w:szCs w:val="24"/>
        </w:rPr>
        <w:t>meet</w:t>
      </w:r>
      <w:r>
        <w:rPr>
          <w:szCs w:val="24"/>
        </w:rPr>
        <w:t>ing</w:t>
      </w:r>
      <w:r w:rsidR="004050D2" w:rsidRPr="004050D2">
        <w:rPr>
          <w:szCs w:val="24"/>
        </w:rPr>
        <w:t xml:space="preserve"> goals for environmental improvement and inclusive economic gain. </w:t>
      </w:r>
    </w:p>
    <w:p w14:paraId="2D953C31" w14:textId="7BA54211" w:rsidR="004050D2" w:rsidRDefault="004050D2" w:rsidP="00A4624E">
      <w:pPr>
        <w:pStyle w:val="STPR2BodyText"/>
        <w:pBdr>
          <w:top w:val="single" w:sz="4" w:space="1" w:color="auto"/>
          <w:left w:val="single" w:sz="4" w:space="4" w:color="auto"/>
          <w:bottom w:val="single" w:sz="4" w:space="1" w:color="auto"/>
          <w:right w:val="single" w:sz="4" w:space="4" w:color="auto"/>
        </w:pBdr>
        <w:rPr>
          <w:szCs w:val="24"/>
        </w:rPr>
      </w:pPr>
      <w:r w:rsidRPr="004050D2">
        <w:rPr>
          <w:szCs w:val="24"/>
        </w:rPr>
        <w:t xml:space="preserve">Connecting </w:t>
      </w:r>
      <w:r w:rsidR="00550C93">
        <w:rPr>
          <w:szCs w:val="24"/>
        </w:rPr>
        <w:t>t</w:t>
      </w:r>
      <w:r w:rsidRPr="004050D2">
        <w:rPr>
          <w:szCs w:val="24"/>
        </w:rPr>
        <w:t xml:space="preserve">owns </w:t>
      </w:r>
      <w:r w:rsidR="00550C93">
        <w:rPr>
          <w:szCs w:val="24"/>
        </w:rPr>
        <w:t xml:space="preserve">by </w:t>
      </w:r>
      <w:r w:rsidRPr="004050D2">
        <w:rPr>
          <w:szCs w:val="24"/>
        </w:rPr>
        <w:t xml:space="preserve">active travel networks are implementable from a feasibility perspective in many desired locations, albeit much detailed local engagement and design work is required to identify the most appropriate routes. </w:t>
      </w:r>
    </w:p>
    <w:p w14:paraId="1A9D53FE" w14:textId="7C91B281" w:rsidR="00273938" w:rsidRPr="004050D2" w:rsidRDefault="00BF3206" w:rsidP="00A4624E">
      <w:pPr>
        <w:pStyle w:val="STPR2BodyText"/>
        <w:pBdr>
          <w:top w:val="single" w:sz="4" w:space="1" w:color="auto"/>
          <w:left w:val="single" w:sz="4" w:space="4" w:color="auto"/>
          <w:bottom w:val="single" w:sz="4" w:space="1" w:color="auto"/>
          <w:right w:val="single" w:sz="4" w:space="4" w:color="auto"/>
        </w:pBdr>
        <w:rPr>
          <w:szCs w:val="24"/>
        </w:rPr>
      </w:pPr>
      <w:r w:rsidRPr="00BF3206">
        <w:rPr>
          <w:szCs w:val="24"/>
        </w:rPr>
        <w:t>Details behind this summary are discussed in Section 3, below</w:t>
      </w:r>
      <w:r>
        <w:rPr>
          <w:szCs w:val="24"/>
        </w:rPr>
        <w:t>.</w:t>
      </w:r>
    </w:p>
    <w:p w14:paraId="5D9B00C3" w14:textId="3A6E1E5A" w:rsidR="00EF61F2" w:rsidRDefault="001E0ADF">
      <w:pPr>
        <w:rPr>
          <w:rFonts w:ascii="Arial" w:hAnsi="Arial" w:cs="Arial"/>
          <w:sz w:val="24"/>
        </w:rPr>
      </w:pPr>
      <w:r>
        <w:rPr>
          <w:rFonts w:ascii="Arial" w:hAnsi="Arial" w:cs="Arial"/>
          <w:sz w:val="24"/>
        </w:rPr>
        <w:br w:type="page"/>
      </w:r>
    </w:p>
    <w:p w14:paraId="6D7EA77F" w14:textId="77777777" w:rsidR="009475F2" w:rsidRPr="004E1B61" w:rsidRDefault="009475F2" w:rsidP="008D4350">
      <w:pPr>
        <w:pStyle w:val="STPR2Heading1"/>
        <w:rPr>
          <w:lang w:val="en-GB"/>
        </w:rPr>
      </w:pPr>
      <w:r>
        <w:lastRenderedPageBreak/>
        <w:tab/>
      </w:r>
      <w:bookmarkStart w:id="3" w:name="_Toc96083514"/>
      <w:r>
        <w:rPr>
          <w:lang w:val="en-GB"/>
        </w:rPr>
        <w:t>Context</w:t>
      </w:r>
      <w:bookmarkEnd w:id="3"/>
      <w:r w:rsidRPr="004E1B61">
        <w:rPr>
          <w:lang w:val="en-GB"/>
        </w:rPr>
        <w:t xml:space="preserve"> </w:t>
      </w:r>
    </w:p>
    <w:p w14:paraId="2ACBCD7C" w14:textId="0FA5B96D" w:rsidR="009B3BEB" w:rsidRDefault="009B3BEB" w:rsidP="0065476B">
      <w:pPr>
        <w:pStyle w:val="STPR2Heading2"/>
        <w:ind w:left="567" w:hanging="567"/>
      </w:pPr>
      <w:r>
        <w:t>Problems and Opportunities</w:t>
      </w:r>
    </w:p>
    <w:p w14:paraId="2EECB164" w14:textId="391E22A9" w:rsidR="009475F2" w:rsidRDefault="009475F2" w:rsidP="009475F2">
      <w:pPr>
        <w:pStyle w:val="STPR2BodyText"/>
        <w:rPr>
          <w:b/>
          <w:bCs/>
        </w:rPr>
      </w:pPr>
      <w:r>
        <w:t>This recommendation could help to tackle the following problem</w:t>
      </w:r>
      <w:r w:rsidR="00675765">
        <w:t>s</w:t>
      </w:r>
      <w:r>
        <w:t xml:space="preserve"> and opportunit</w:t>
      </w:r>
      <w:r w:rsidR="00A37692">
        <w:t>ies</w:t>
      </w:r>
      <w:r w:rsidR="009A0583">
        <w:t>:</w:t>
      </w:r>
    </w:p>
    <w:p w14:paraId="3BD9B5E5" w14:textId="117CBCCA" w:rsidR="009475F2" w:rsidRPr="00112DE7" w:rsidRDefault="00C9394B"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4" w:name="_Toc96083515"/>
      <w:r>
        <w:t>Re</w:t>
      </w:r>
      <w:r w:rsidRPr="00C9394B">
        <w:t xml:space="preserve">levant Problem &amp; Opportunity Themes Identified in National Case for </w:t>
      </w:r>
      <w:bookmarkEnd w:id="4"/>
      <w:r w:rsidRPr="00C9394B">
        <w:t>Change</w:t>
      </w:r>
    </w:p>
    <w:p w14:paraId="2E77B1DA" w14:textId="77777777" w:rsidR="00FE460A" w:rsidRPr="00A0568A" w:rsidRDefault="00FE460A" w:rsidP="00A4624E">
      <w:pPr>
        <w:pStyle w:val="STPR2BulletsLevel1"/>
        <w:numPr>
          <w:ilvl w:val="0"/>
          <w:numId w:val="1"/>
        </w:numPr>
        <w:pBdr>
          <w:top w:val="single" w:sz="4" w:space="1" w:color="auto"/>
          <w:left w:val="single" w:sz="4" w:space="4" w:color="auto"/>
          <w:bottom w:val="single" w:sz="4" w:space="1" w:color="auto"/>
          <w:right w:val="single" w:sz="4" w:space="4" w:color="auto"/>
        </w:pBdr>
        <w:rPr>
          <w:color w:val="auto"/>
        </w:rPr>
      </w:pPr>
      <w:r w:rsidRPr="009C58BE">
        <w:rPr>
          <w:rStyle w:val="normaltextrun"/>
          <w:b/>
          <w:bCs/>
          <w:color w:val="auto"/>
        </w:rPr>
        <w:t>Social Isolation:</w:t>
      </w:r>
      <w:r w:rsidRPr="009C58BE">
        <w:rPr>
          <w:rStyle w:val="normaltextrun"/>
          <w:color w:val="auto"/>
        </w:rPr>
        <w:t xml:space="preserve"> there is increasing recognition of social isolation and loneliness as major public health issues that can have significant impacts on physical and mental wellbeing. Disabled people </w:t>
      </w:r>
      <w:proofErr w:type="gramStart"/>
      <w:r w:rsidRPr="009C58BE">
        <w:rPr>
          <w:rStyle w:val="normaltextrun"/>
          <w:color w:val="auto"/>
        </w:rPr>
        <w:t>in particular can</w:t>
      </w:r>
      <w:proofErr w:type="gramEnd"/>
      <w:r w:rsidRPr="009C58BE">
        <w:rPr>
          <w:rStyle w:val="normaltextrun"/>
          <w:color w:val="auto"/>
        </w:rPr>
        <w:t xml:space="preserve"> feel trapped due to a lack of accessible transport, part</w:t>
      </w:r>
      <w:r w:rsidRPr="00A0568A">
        <w:rPr>
          <w:rStyle w:val="normaltextrun"/>
          <w:color w:val="auto"/>
        </w:rPr>
        <w:t>icularly on islands and in remote and rural areas.</w:t>
      </w:r>
      <w:r w:rsidRPr="00A0568A">
        <w:rPr>
          <w:rStyle w:val="eop"/>
          <w:color w:val="auto"/>
        </w:rPr>
        <w:t> </w:t>
      </w:r>
    </w:p>
    <w:p w14:paraId="40EEB257" w14:textId="10ADA8CC" w:rsidR="00FE460A" w:rsidRPr="00A0568A" w:rsidRDefault="00FE460A" w:rsidP="00A4624E">
      <w:pPr>
        <w:pStyle w:val="STPR2BulletsLevel1"/>
        <w:numPr>
          <w:ilvl w:val="0"/>
          <w:numId w:val="1"/>
        </w:numPr>
        <w:pBdr>
          <w:top w:val="single" w:sz="4" w:space="1" w:color="auto"/>
          <w:left w:val="single" w:sz="4" w:space="4" w:color="auto"/>
          <w:bottom w:val="single" w:sz="4" w:space="1" w:color="auto"/>
          <w:right w:val="single" w:sz="4" w:space="4" w:color="auto"/>
        </w:pBdr>
        <w:rPr>
          <w:color w:val="auto"/>
        </w:rPr>
      </w:pPr>
      <w:r w:rsidRPr="00A0568A">
        <w:rPr>
          <w:rStyle w:val="normaltextrun"/>
          <w:b/>
          <w:bCs/>
          <w:color w:val="auto"/>
        </w:rPr>
        <w:t>Changing Travel Behaviour:</w:t>
      </w:r>
      <w:r w:rsidRPr="00A0568A">
        <w:rPr>
          <w:rStyle w:val="normaltextrun"/>
          <w:color w:val="auto"/>
        </w:rPr>
        <w:t xml:space="preserve"> changing people’s travel behaviour to use more sustainable modes </w:t>
      </w:r>
      <w:r w:rsidR="00F96611">
        <w:rPr>
          <w:rStyle w:val="normaltextrun"/>
          <w:color w:val="auto"/>
        </w:rPr>
        <w:t xml:space="preserve">would </w:t>
      </w:r>
      <w:r w:rsidRPr="00A0568A">
        <w:rPr>
          <w:rStyle w:val="normaltextrun"/>
          <w:color w:val="auto"/>
        </w:rPr>
        <w:t>have a positive impact on the environment, as well as health and wellbeing.</w:t>
      </w:r>
    </w:p>
    <w:p w14:paraId="22FB5AAF" w14:textId="255F3233" w:rsidR="009475F2" w:rsidRPr="00A0568A" w:rsidRDefault="00FE460A" w:rsidP="00A4624E">
      <w:pPr>
        <w:pStyle w:val="STPR2BulletsLevel1"/>
        <w:numPr>
          <w:ilvl w:val="0"/>
          <w:numId w:val="1"/>
        </w:numPr>
        <w:pBdr>
          <w:top w:val="single" w:sz="4" w:space="1" w:color="auto"/>
          <w:left w:val="single" w:sz="4" w:space="4" w:color="auto"/>
          <w:bottom w:val="single" w:sz="4" w:space="1" w:color="auto"/>
          <w:right w:val="single" w:sz="4" w:space="4" w:color="auto"/>
        </w:pBdr>
        <w:rPr>
          <w:rStyle w:val="normaltextrun"/>
          <w:b/>
          <w:bCs/>
          <w:color w:val="auto"/>
        </w:rPr>
      </w:pPr>
      <w:r w:rsidRPr="00A0568A">
        <w:rPr>
          <w:rStyle w:val="normaltextrun"/>
          <w:b/>
          <w:bCs/>
          <w:color w:val="auto"/>
        </w:rPr>
        <w:t xml:space="preserve">Physical Activity: </w:t>
      </w:r>
      <w:r w:rsidRPr="00A0568A">
        <w:rPr>
          <w:rStyle w:val="normaltextrun"/>
          <w:color w:val="auto"/>
        </w:rPr>
        <w:t xml:space="preserve">the importance of active travel is becoming more evident as the consequences of physical inactivity are </w:t>
      </w:r>
      <w:r w:rsidRPr="00917C69">
        <w:t>studied</w:t>
      </w:r>
      <w:r w:rsidRPr="00A0568A">
        <w:rPr>
          <w:rStyle w:val="normaltextrun"/>
          <w:color w:val="auto"/>
        </w:rPr>
        <w:t xml:space="preserve">. </w:t>
      </w:r>
      <w:hyperlink r:id="rId15" w:history="1">
        <w:r w:rsidRPr="00917C69">
          <w:rPr>
            <w:rStyle w:val="Hyperlink"/>
          </w:rPr>
          <w:t>It is recognised that one of the most effective ways to secure the required 30 minutes of moderate activity per day is to reduce reliance on motorised transport, changing the means of everyday travel to walking and cycling</w:t>
        </w:r>
      </w:hyperlink>
      <w:r w:rsidRPr="00A0568A">
        <w:rPr>
          <w:rStyle w:val="normaltextrun"/>
          <w:color w:val="auto"/>
        </w:rPr>
        <w:t>.</w:t>
      </w:r>
    </w:p>
    <w:p w14:paraId="7C9D3DA6" w14:textId="77777777" w:rsidR="00B97423" w:rsidRDefault="00B97423" w:rsidP="00B84AF3">
      <w:pPr>
        <w:pStyle w:val="STPR2BodyText"/>
      </w:pPr>
      <w:bookmarkStart w:id="5" w:name="_Toc96083517"/>
      <w:bookmarkStart w:id="6" w:name="_Hlk96066450"/>
    </w:p>
    <w:p w14:paraId="4F80E4D9" w14:textId="5EFBCABA" w:rsidR="009B3BEB" w:rsidRDefault="00DA52FC" w:rsidP="0065476B">
      <w:pPr>
        <w:pStyle w:val="STPR2Heading2"/>
        <w:ind w:left="567" w:hanging="567"/>
      </w:pPr>
      <w:r>
        <w:t>Interdependencies</w:t>
      </w:r>
    </w:p>
    <w:bookmarkEnd w:id="5"/>
    <w:bookmarkEnd w:id="6"/>
    <w:p w14:paraId="06CC0713" w14:textId="497AD1B8" w:rsidR="009475F2" w:rsidRDefault="009475F2" w:rsidP="0065476B">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340D9C5A">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Other</w:t>
      </w:r>
      <w:r w:rsidR="00493E3C">
        <w:t xml:space="preserve"> STPR2</w:t>
      </w:r>
      <w:r>
        <w:t xml:space="preserve"> Recommendations</w:t>
      </w:r>
    </w:p>
    <w:p w14:paraId="2E7C2A9F" w14:textId="77777777" w:rsidR="00513001" w:rsidRDefault="00513001" w:rsidP="340D9C5A">
      <w:pPr>
        <w:pStyle w:val="STPR2BulletsLevel1"/>
        <w:numPr>
          <w:ilvl w:val="0"/>
          <w:numId w:val="1"/>
        </w:numPr>
        <w:pBdr>
          <w:top w:val="single" w:sz="4" w:space="1" w:color="auto"/>
          <w:left w:val="single" w:sz="4" w:space="1" w:color="auto"/>
          <w:bottom w:val="single" w:sz="4" w:space="1" w:color="auto"/>
          <w:right w:val="single" w:sz="4" w:space="1" w:color="auto"/>
        </w:pBdr>
      </w:pPr>
      <w:r>
        <w:t>Connected neighbourhoods (1</w:t>
      </w:r>
      <w:proofErr w:type="gramStart"/>
      <w:r>
        <w:t>);</w:t>
      </w:r>
      <w:proofErr w:type="gramEnd"/>
    </w:p>
    <w:p w14:paraId="236D6CD6" w14:textId="77777777" w:rsidR="00C061D1" w:rsidRDefault="00513001" w:rsidP="340D9C5A">
      <w:pPr>
        <w:pStyle w:val="STPR2BulletsLevel1"/>
        <w:numPr>
          <w:ilvl w:val="0"/>
          <w:numId w:val="1"/>
        </w:numPr>
        <w:pBdr>
          <w:top w:val="single" w:sz="4" w:space="1" w:color="auto"/>
          <w:left w:val="single" w:sz="4" w:space="1" w:color="auto"/>
          <w:bottom w:val="single" w:sz="4" w:space="1" w:color="auto"/>
          <w:right w:val="single" w:sz="4" w:space="1" w:color="auto"/>
        </w:pBdr>
      </w:pPr>
      <w:r>
        <w:t>Active freeways and cycle parking hubs (2</w:t>
      </w:r>
      <w:proofErr w:type="gramStart"/>
      <w:r>
        <w:t>);</w:t>
      </w:r>
      <w:proofErr w:type="gramEnd"/>
    </w:p>
    <w:p w14:paraId="6C7BD6A6" w14:textId="2AABFF49" w:rsidR="00513001" w:rsidRDefault="00513001" w:rsidP="340D9C5A">
      <w:pPr>
        <w:pStyle w:val="STPR2BulletsLevel1"/>
        <w:numPr>
          <w:ilvl w:val="0"/>
          <w:numId w:val="1"/>
        </w:numPr>
        <w:pBdr>
          <w:top w:val="single" w:sz="4" w:space="1" w:color="auto"/>
          <w:left w:val="single" w:sz="4" w:space="1" w:color="auto"/>
          <w:bottom w:val="single" w:sz="4" w:space="1" w:color="auto"/>
          <w:right w:val="single" w:sz="4" w:space="1" w:color="auto"/>
        </w:pBdr>
      </w:pPr>
      <w:r>
        <w:t>Village-town active travel connections (3</w:t>
      </w:r>
      <w:proofErr w:type="gramStart"/>
      <w:r>
        <w:t>);</w:t>
      </w:r>
      <w:proofErr w:type="gramEnd"/>
    </w:p>
    <w:p w14:paraId="65E683AE" w14:textId="77777777" w:rsidR="00513001" w:rsidRDefault="00513001" w:rsidP="340D9C5A">
      <w:pPr>
        <w:pStyle w:val="STPR2BulletsLevel1"/>
        <w:numPr>
          <w:ilvl w:val="0"/>
          <w:numId w:val="1"/>
        </w:numPr>
        <w:pBdr>
          <w:top w:val="single" w:sz="4" w:space="1" w:color="auto"/>
          <w:left w:val="single" w:sz="4" w:space="1" w:color="auto"/>
          <w:bottom w:val="single" w:sz="4" w:space="1" w:color="auto"/>
          <w:right w:val="single" w:sz="4" w:space="1" w:color="auto"/>
        </w:pBdr>
      </w:pPr>
      <w:r>
        <w:t>Long-distance active travel network (5</w:t>
      </w:r>
      <w:proofErr w:type="gramStart"/>
      <w:r>
        <w:t>);</w:t>
      </w:r>
      <w:proofErr w:type="gramEnd"/>
    </w:p>
    <w:p w14:paraId="5756A145" w14:textId="77777777" w:rsidR="00513001" w:rsidRDefault="00513001" w:rsidP="340D9C5A">
      <w:pPr>
        <w:pStyle w:val="STPR2BulletsLevel1"/>
        <w:numPr>
          <w:ilvl w:val="0"/>
          <w:numId w:val="1"/>
        </w:numPr>
        <w:pBdr>
          <w:top w:val="single" w:sz="4" w:space="1" w:color="auto"/>
          <w:left w:val="single" w:sz="4" w:space="1" w:color="auto"/>
          <w:bottom w:val="single" w:sz="4" w:space="1" w:color="auto"/>
          <w:right w:val="single" w:sz="4" w:space="1" w:color="auto"/>
        </w:pBdr>
      </w:pPr>
      <w:r>
        <w:t>Improving access to bikes (9); and</w:t>
      </w:r>
    </w:p>
    <w:p w14:paraId="74E466DC" w14:textId="69EB3422" w:rsidR="00513001" w:rsidRDefault="00513001" w:rsidP="340D9C5A">
      <w:pPr>
        <w:pStyle w:val="STPR2BulletsLevel1"/>
        <w:numPr>
          <w:ilvl w:val="0"/>
          <w:numId w:val="1"/>
        </w:numPr>
        <w:pBdr>
          <w:top w:val="single" w:sz="4" w:space="1" w:color="auto"/>
          <w:left w:val="single" w:sz="4" w:space="1" w:color="auto"/>
          <w:bottom w:val="single" w:sz="4" w:space="1" w:color="auto"/>
          <w:right w:val="single" w:sz="4" w:space="1" w:color="auto"/>
        </w:pBdr>
      </w:pPr>
      <w:r>
        <w:t>Sustainable access to Grangemouth Investment Zone (39)</w:t>
      </w:r>
      <w:r w:rsidR="00C27AA2">
        <w:t>.</w:t>
      </w:r>
    </w:p>
    <w:p w14:paraId="1344B893" w14:textId="45688272" w:rsidR="009475F2" w:rsidRDefault="00493E3C" w:rsidP="340D9C5A">
      <w:pPr>
        <w:pStyle w:val="STPR2Heading3"/>
        <w:pBdr>
          <w:top w:val="single" w:sz="4" w:space="1" w:color="auto"/>
          <w:left w:val="single" w:sz="4" w:space="1" w:color="auto"/>
          <w:bottom w:val="single" w:sz="4" w:space="1" w:color="auto"/>
          <w:right w:val="single" w:sz="4" w:space="1" w:color="auto"/>
        </w:pBdr>
        <w:shd w:val="clear" w:color="auto" w:fill="C9C9C9" w:themeFill="accent3" w:themeFillTint="99"/>
      </w:pPr>
      <w:r>
        <w:t>O</w:t>
      </w:r>
      <w:r w:rsidR="009475F2">
        <w:t>ther areas of Scottish Government activity</w:t>
      </w:r>
    </w:p>
    <w:p w14:paraId="46BEC737" w14:textId="2CAE7E58" w:rsidR="00A23A61" w:rsidRDefault="00C76ED9" w:rsidP="340D9C5A">
      <w:pPr>
        <w:pStyle w:val="STPR2BulletsLevel1"/>
        <w:numPr>
          <w:ilvl w:val="0"/>
          <w:numId w:val="1"/>
        </w:numPr>
        <w:pBdr>
          <w:top w:val="single" w:sz="4" w:space="1" w:color="auto"/>
          <w:left w:val="single" w:sz="4" w:space="1" w:color="auto"/>
          <w:bottom w:val="single" w:sz="4" w:space="1" w:color="auto"/>
          <w:right w:val="single" w:sz="4" w:space="1" w:color="auto"/>
        </w:pBdr>
      </w:pPr>
      <w:hyperlink r:id="rId16" w:history="1">
        <w:r w:rsidR="009475F2" w:rsidRPr="00D3147C">
          <w:rPr>
            <w:rStyle w:val="Hyperlink"/>
          </w:rPr>
          <w:t>Active Travel Framework</w:t>
        </w:r>
      </w:hyperlink>
      <w:r w:rsidR="009475F2" w:rsidRPr="00664501">
        <w:t xml:space="preserve"> (2020</w:t>
      </w:r>
      <w:proofErr w:type="gramStart"/>
      <w:r w:rsidR="009475F2" w:rsidRPr="00664501">
        <w:t>);</w:t>
      </w:r>
      <w:proofErr w:type="gramEnd"/>
    </w:p>
    <w:p w14:paraId="1D9A2E54" w14:textId="29E1BCB3" w:rsidR="00A23A61" w:rsidRDefault="00C76ED9" w:rsidP="340D9C5A">
      <w:pPr>
        <w:pStyle w:val="STPR2BulletsLevel1"/>
        <w:numPr>
          <w:ilvl w:val="0"/>
          <w:numId w:val="1"/>
        </w:numPr>
        <w:pBdr>
          <w:top w:val="single" w:sz="4" w:space="1" w:color="auto"/>
          <w:left w:val="single" w:sz="4" w:space="1" w:color="auto"/>
          <w:bottom w:val="single" w:sz="4" w:space="1" w:color="auto"/>
          <w:right w:val="single" w:sz="4" w:space="1" w:color="auto"/>
        </w:pBdr>
      </w:pPr>
      <w:hyperlink r:id="rId17" w:history="1">
        <w:r w:rsidR="00A23A61" w:rsidRPr="00CC7BCA">
          <w:rPr>
            <w:rStyle w:val="Hyperlink"/>
          </w:rPr>
          <w:t>National Walking Strategy</w:t>
        </w:r>
      </w:hyperlink>
      <w:r w:rsidR="00A23A61" w:rsidRPr="005A195C">
        <w:t xml:space="preserve">; </w:t>
      </w:r>
    </w:p>
    <w:p w14:paraId="60D134D3" w14:textId="6897DCB0" w:rsidR="00234A88" w:rsidRDefault="00C76ED9" w:rsidP="340D9C5A">
      <w:pPr>
        <w:pStyle w:val="STPR2BulletsLevel1"/>
        <w:numPr>
          <w:ilvl w:val="0"/>
          <w:numId w:val="1"/>
        </w:numPr>
        <w:pBdr>
          <w:top w:val="single" w:sz="4" w:space="1" w:color="auto"/>
          <w:left w:val="single" w:sz="4" w:space="1" w:color="auto"/>
          <w:bottom w:val="single" w:sz="4" w:space="1" w:color="auto"/>
          <w:right w:val="single" w:sz="4" w:space="1" w:color="auto"/>
        </w:pBdr>
      </w:pPr>
      <w:hyperlink r:id="rId18" w:history="1">
        <w:r w:rsidR="00A23A61" w:rsidRPr="00D473B8">
          <w:rPr>
            <w:rStyle w:val="Hyperlink"/>
          </w:rPr>
          <w:t>Cycling Action Plan for Scotland</w:t>
        </w:r>
      </w:hyperlink>
      <w:r w:rsidR="00A23A61" w:rsidRPr="00A0568A">
        <w:t xml:space="preserve"> </w:t>
      </w:r>
      <w:r w:rsidR="00A23A61" w:rsidRPr="005A195C">
        <w:t>(CAPS) (2017)</w:t>
      </w:r>
      <w:r w:rsidR="00A52ABB">
        <w:t>; and</w:t>
      </w:r>
    </w:p>
    <w:p w14:paraId="5B4696B5" w14:textId="11F8A5AC" w:rsidR="00234A88" w:rsidRDefault="00C76ED9" w:rsidP="000C5889">
      <w:pPr>
        <w:pStyle w:val="STPR2BulletsLevel1"/>
        <w:numPr>
          <w:ilvl w:val="0"/>
          <w:numId w:val="1"/>
        </w:numPr>
        <w:pBdr>
          <w:top w:val="single" w:sz="4" w:space="1" w:color="auto"/>
          <w:left w:val="single" w:sz="4" w:space="1" w:color="auto"/>
          <w:bottom w:val="single" w:sz="4" w:space="1" w:color="auto"/>
          <w:right w:val="single" w:sz="4" w:space="1" w:color="auto"/>
        </w:pBdr>
      </w:pPr>
      <w:hyperlink r:id="rId19" w:history="1">
        <w:r w:rsidR="003C5F39" w:rsidRPr="0095694F">
          <w:rPr>
            <w:rStyle w:val="Hyperlink"/>
          </w:rPr>
          <w:t>Revised Draft Fourth National Planning Framework</w:t>
        </w:r>
      </w:hyperlink>
      <w:r w:rsidR="003C5F39">
        <w:t xml:space="preserve"> (Revised Draft </w:t>
      </w:r>
      <w:r w:rsidR="003C5F39" w:rsidRPr="005A2917">
        <w:t>NPF4</w:t>
      </w:r>
      <w:r w:rsidR="003C5F39">
        <w:t>)</w:t>
      </w:r>
      <w:r w:rsidR="003C5F39" w:rsidRPr="005A2917">
        <w:t xml:space="preserve"> National Development </w:t>
      </w:r>
      <w:r w:rsidR="003C5F39">
        <w:t>8</w:t>
      </w:r>
      <w:r w:rsidR="009561BC">
        <w:t>:</w:t>
      </w:r>
      <w:r w:rsidR="003C5F39" w:rsidRPr="005A2917">
        <w:t xml:space="preserve"> National Walking, Cycling and Wheeling Network</w:t>
      </w:r>
      <w:r w:rsidR="003C5F39">
        <w:t>.</w:t>
      </w:r>
    </w:p>
    <w:p w14:paraId="6E195376" w14:textId="58F6F087" w:rsidR="00234A88" w:rsidRPr="007B0574" w:rsidRDefault="001123EF" w:rsidP="340D9C5A">
      <w:pPr>
        <w:pStyle w:val="STPR2BulletsLevel1"/>
        <w:pBdr>
          <w:top w:val="single" w:sz="4" w:space="1" w:color="auto"/>
          <w:left w:val="single" w:sz="4" w:space="1" w:color="auto"/>
          <w:bottom w:val="single" w:sz="4" w:space="1" w:color="auto"/>
          <w:right w:val="single" w:sz="4" w:space="1" w:color="auto"/>
        </w:pBdr>
      </w:pPr>
      <w:r w:rsidRPr="001123EF">
        <w:t xml:space="preserve">In some instances, </w:t>
      </w:r>
      <w:r w:rsidR="00744873" w:rsidRPr="001123EF">
        <w:t>connecting</w:t>
      </w:r>
      <w:r w:rsidRPr="001123EF">
        <w:t xml:space="preserve"> </w:t>
      </w:r>
      <w:r w:rsidR="004A73F4">
        <w:t>t</w:t>
      </w:r>
      <w:r w:rsidRPr="001123EF">
        <w:t>owns</w:t>
      </w:r>
      <w:r w:rsidR="004A73F4">
        <w:t xml:space="preserve"> by</w:t>
      </w:r>
      <w:r w:rsidRPr="001123EF">
        <w:t xml:space="preserve"> </w:t>
      </w:r>
      <w:r w:rsidR="00697209">
        <w:t>active travel</w:t>
      </w:r>
      <w:r w:rsidR="00697209" w:rsidDel="004A73F4">
        <w:t xml:space="preserve"> </w:t>
      </w:r>
      <w:r w:rsidRPr="001123EF">
        <w:t xml:space="preserve">may require reallocation of road space away from other modes. Where this is the case, design stages would require </w:t>
      </w:r>
      <w:proofErr w:type="gramStart"/>
      <w:r w:rsidRPr="001123EF">
        <w:t>to balance</w:t>
      </w:r>
      <w:proofErr w:type="gramEnd"/>
      <w:r w:rsidRPr="001123EF">
        <w:t xml:space="preserve"> the sometimes-conflicting aspirations for improved active travel routes with those for bus priority, local access and servicing, and aspirations to reduce traffic pollution and congestion.</w:t>
      </w:r>
    </w:p>
    <w:p w14:paraId="5AB7AD17" w14:textId="05219B3C" w:rsidR="00933728" w:rsidRDefault="00933728">
      <w:pPr>
        <w:rPr>
          <w:rFonts w:ascii="Arial" w:hAnsi="Arial" w:cs="Arial"/>
          <w:color w:val="000000"/>
          <w:sz w:val="24"/>
        </w:rPr>
      </w:pPr>
    </w:p>
    <w:p w14:paraId="5B3A2577" w14:textId="43CEBD64"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05D51855"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proofErr w:type="gramStart"/>
      <w:r w:rsidRPr="0065476B">
        <w:rPr>
          <w:rFonts w:ascii="Arial" w:hAnsi="Arial" w:cs="Arial"/>
          <w:sz w:val="24"/>
          <w:szCs w:val="24"/>
        </w:rPr>
        <w:t>)</w:t>
      </w:r>
      <w:r w:rsidR="00252271">
        <w:rPr>
          <w:rFonts w:ascii="Arial" w:hAnsi="Arial" w:cs="Arial"/>
          <w:sz w:val="24"/>
          <w:szCs w:val="24"/>
        </w:rPr>
        <w:t>;</w:t>
      </w:r>
      <w:proofErr w:type="gramEnd"/>
    </w:p>
    <w:p w14:paraId="7C16AA3B" w14:textId="5B133AB6" w:rsidR="00E6320C" w:rsidRDefault="0000245A" w:rsidP="00E6320C">
      <w:pPr>
        <w:pStyle w:val="ListBullet"/>
        <w:rPr>
          <w:rFonts w:ascii="Arial" w:hAnsi="Arial" w:cs="Arial"/>
          <w:sz w:val="24"/>
          <w:szCs w:val="24"/>
        </w:rPr>
      </w:pPr>
      <w:r w:rsidRPr="0065476B">
        <w:rPr>
          <w:rFonts w:ascii="Arial" w:hAnsi="Arial" w:cs="Arial"/>
          <w:sz w:val="24"/>
          <w:szCs w:val="24"/>
        </w:rPr>
        <w:t xml:space="preserve">STAG </w:t>
      </w:r>
      <w:proofErr w:type="gramStart"/>
      <w:r w:rsidRPr="0065476B">
        <w:rPr>
          <w:rFonts w:ascii="Arial" w:hAnsi="Arial" w:cs="Arial"/>
          <w:sz w:val="24"/>
          <w:szCs w:val="24"/>
        </w:rPr>
        <w:t>criteria</w:t>
      </w:r>
      <w:r w:rsidR="00252271">
        <w:rPr>
          <w:rFonts w:ascii="Arial" w:hAnsi="Arial" w:cs="Arial"/>
          <w:sz w:val="24"/>
          <w:szCs w:val="24"/>
        </w:rPr>
        <w:t>;</w:t>
      </w:r>
      <w:proofErr w:type="gramEnd"/>
    </w:p>
    <w:p w14:paraId="2EFBD4BE" w14:textId="754D066A"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252271">
        <w:rPr>
          <w:rFonts w:ascii="Arial" w:hAnsi="Arial" w:cs="Arial"/>
          <w:sz w:val="24"/>
          <w:szCs w:val="24"/>
        </w:rPr>
        <w:t>;</w:t>
      </w:r>
      <w:r w:rsidR="007A4B7D">
        <w:rPr>
          <w:rFonts w:ascii="Arial" w:hAnsi="Arial" w:cs="Arial"/>
          <w:sz w:val="24"/>
          <w:szCs w:val="24"/>
        </w:rPr>
        <w:t xml:space="preserve"> and</w:t>
      </w:r>
    </w:p>
    <w:p w14:paraId="55C65281" w14:textId="59089D98" w:rsidR="00E6320C" w:rsidRPr="00E6320C" w:rsidRDefault="00F80643" w:rsidP="00E6320C">
      <w:pPr>
        <w:pStyle w:val="ListBullet"/>
        <w:rPr>
          <w:rFonts w:ascii="Arial" w:hAnsi="Arial" w:cs="Arial"/>
          <w:sz w:val="24"/>
          <w:szCs w:val="24"/>
        </w:rPr>
      </w:pPr>
      <w:r>
        <w:rPr>
          <w:rFonts w:ascii="Arial" w:hAnsi="Arial" w:cs="Arial"/>
          <w:sz w:val="24"/>
          <w:szCs w:val="24"/>
        </w:rPr>
        <w:t>Statutory Impact</w:t>
      </w:r>
      <w:r w:rsidR="00F77243" w:rsidRPr="0065476B">
        <w:rPr>
          <w:rFonts w:ascii="Arial" w:hAnsi="Arial" w:cs="Arial"/>
          <w:sz w:val="24"/>
          <w:szCs w:val="24"/>
        </w:rPr>
        <w:t xml:space="preserve"> </w:t>
      </w:r>
      <w:r>
        <w:rPr>
          <w:rFonts w:ascii="Arial" w:hAnsi="Arial" w:cs="Arial"/>
          <w:sz w:val="24"/>
          <w:szCs w:val="24"/>
        </w:rPr>
        <w:t>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3677C94C" w:rsidR="009475F2" w:rsidRDefault="009475F2" w:rsidP="0065476B">
      <w:pPr>
        <w:pStyle w:val="ListBullet"/>
        <w:numPr>
          <w:ilvl w:val="0"/>
          <w:numId w:val="0"/>
        </w:numPr>
        <w:rPr>
          <w:rFonts w:ascii="Arial" w:hAnsi="Arial" w:cs="Arial"/>
          <w:sz w:val="24"/>
          <w:szCs w:val="24"/>
        </w:rPr>
      </w:pPr>
      <w:r w:rsidRPr="0065476B">
        <w:rPr>
          <w:rFonts w:ascii="Arial" w:hAnsi="Arial" w:cs="Arial"/>
          <w:sz w:val="24"/>
          <w:szCs w:val="24"/>
        </w:rPr>
        <w:t xml:space="preserve">The seven-point assessment scale has been used to indicate the impact of the recommendation when considered under the </w:t>
      </w:r>
      <w:r w:rsidR="00F80643">
        <w:rPr>
          <w:rFonts w:ascii="Arial" w:hAnsi="Arial" w:cs="Arial"/>
          <w:sz w:val="24"/>
          <w:szCs w:val="24"/>
        </w:rPr>
        <w:t>‘L</w:t>
      </w:r>
      <w:r w:rsidRPr="0065476B">
        <w:rPr>
          <w:rFonts w:ascii="Arial" w:hAnsi="Arial" w:cs="Arial"/>
          <w:sz w:val="24"/>
          <w:szCs w:val="24"/>
        </w:rPr>
        <w:t>ow</w:t>
      </w:r>
      <w:r w:rsidR="00F80643">
        <w:rPr>
          <w:rFonts w:ascii="Arial" w:hAnsi="Arial" w:cs="Arial"/>
          <w:sz w:val="24"/>
          <w:szCs w:val="24"/>
        </w:rPr>
        <w:t>’</w:t>
      </w:r>
      <w:r w:rsidRPr="0065476B">
        <w:rPr>
          <w:rFonts w:ascii="Arial" w:hAnsi="Arial" w:cs="Arial"/>
          <w:sz w:val="24"/>
          <w:szCs w:val="24"/>
        </w:rPr>
        <w:t xml:space="preserve"> and </w:t>
      </w:r>
      <w:r w:rsidR="00F80643">
        <w:rPr>
          <w:rFonts w:ascii="Arial" w:hAnsi="Arial" w:cs="Arial"/>
          <w:sz w:val="24"/>
          <w:szCs w:val="24"/>
        </w:rPr>
        <w:t>‘H</w:t>
      </w:r>
      <w:r w:rsidRPr="0065476B">
        <w:rPr>
          <w:rFonts w:ascii="Arial" w:hAnsi="Arial" w:cs="Arial"/>
          <w:sz w:val="24"/>
          <w:szCs w:val="24"/>
        </w:rPr>
        <w:t>igh</w:t>
      </w:r>
      <w:r w:rsidR="00F80643">
        <w:rPr>
          <w:rFonts w:ascii="Arial" w:hAnsi="Arial" w:cs="Arial"/>
          <w:sz w:val="24"/>
          <w:szCs w:val="24"/>
        </w:rPr>
        <w:t>’</w:t>
      </w:r>
      <w:r w:rsidRPr="0065476B">
        <w:rPr>
          <w:rFonts w:ascii="Arial" w:hAnsi="Arial" w:cs="Arial"/>
          <w:sz w:val="24"/>
          <w:szCs w:val="24"/>
        </w:rPr>
        <w:t xml:space="preserve"> </w:t>
      </w:r>
      <w:r w:rsidR="000D0401" w:rsidRPr="000D0401">
        <w:rPr>
          <w:rFonts w:ascii="Arial" w:hAnsi="Arial" w:cs="Arial"/>
          <w:sz w:val="24"/>
          <w:szCs w:val="24"/>
        </w:rPr>
        <w:t>Transport</w:t>
      </w:r>
      <w:r w:rsidR="005E44BD">
        <w:rPr>
          <w:rFonts w:ascii="Arial" w:hAnsi="Arial" w:cs="Arial"/>
          <w:sz w:val="24"/>
          <w:szCs w:val="24"/>
        </w:rPr>
        <w:t xml:space="preserve"> Behaviour </w:t>
      </w:r>
      <w:r w:rsidR="000D0401" w:rsidRPr="000D0401">
        <w:rPr>
          <w:rFonts w:ascii="Arial" w:hAnsi="Arial" w:cs="Arial"/>
          <w:sz w:val="24"/>
          <w:szCs w:val="24"/>
        </w:rPr>
        <w:t>Scenarios</w:t>
      </w:r>
      <w:r w:rsidRPr="0065476B">
        <w:rPr>
          <w:rFonts w:ascii="Arial" w:hAnsi="Arial" w:cs="Arial"/>
          <w:sz w:val="24"/>
          <w:szCs w:val="24"/>
        </w:rPr>
        <w:t xml:space="preserve"> (which are described in Appendix F of the Technical Report).</w:t>
      </w:r>
    </w:p>
    <w:p w14:paraId="486A36CE" w14:textId="77777777" w:rsidR="00280BC6" w:rsidRPr="00586F8F" w:rsidRDefault="00280BC6" w:rsidP="0065476B">
      <w:pPr>
        <w:pStyle w:val="ListBullet"/>
        <w:numPr>
          <w:ilvl w:val="0"/>
          <w:numId w:val="0"/>
        </w:numPr>
        <w:rPr>
          <w:szCs w:val="24"/>
        </w:rPr>
      </w:pPr>
    </w:p>
    <w:p w14:paraId="7066EE21" w14:textId="66ACC9DD" w:rsidR="009B5FBA" w:rsidRDefault="009B5FBA" w:rsidP="00263D43">
      <w:pPr>
        <w:pStyle w:val="STPR2Heading2"/>
        <w:ind w:left="567" w:hanging="567"/>
      </w:pPr>
      <w:r>
        <w:t>Transport Planning Objectives</w:t>
      </w:r>
    </w:p>
    <w:p w14:paraId="36C402AC" w14:textId="3B1E78E5" w:rsidR="00B8131D" w:rsidRPr="00316AA8" w:rsidRDefault="00D378E1" w:rsidP="340D9C5A">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net-zero emissions target</w:t>
      </w:r>
    </w:p>
    <w:bookmarkEnd w:id="7"/>
    <w:p w14:paraId="30F5F6B0" w14:textId="672A5579" w:rsidR="00833588" w:rsidRDefault="00840B5C" w:rsidP="00A4624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5E1DF393" wp14:editId="4ACB7799">
            <wp:extent cx="5644800" cy="426408"/>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2E16D2A5" w14:textId="79F02273" w:rsidR="00840B5C" w:rsidRPr="00840B5C" w:rsidRDefault="00840B5C" w:rsidP="00A4624E">
      <w:pPr>
        <w:pBdr>
          <w:top w:val="single" w:sz="4" w:space="1" w:color="auto"/>
          <w:left w:val="single" w:sz="4" w:space="4" w:color="auto"/>
          <w:bottom w:val="single" w:sz="4" w:space="1" w:color="auto"/>
          <w:right w:val="single" w:sz="4" w:space="4" w:color="auto"/>
        </w:pBdr>
        <w:rPr>
          <w:rFonts w:ascii="Arial" w:hAnsi="Arial" w:cs="Arial"/>
          <w:sz w:val="24"/>
          <w:szCs w:val="24"/>
        </w:rPr>
      </w:pPr>
      <w:r w:rsidRPr="00840B5C">
        <w:rPr>
          <w:rFonts w:ascii="Arial" w:hAnsi="Arial" w:cs="Arial"/>
          <w:sz w:val="24"/>
          <w:szCs w:val="24"/>
        </w:rPr>
        <w:t xml:space="preserve">Modal shift from car to more sustainable modes of transport (including walking, </w:t>
      </w:r>
      <w:proofErr w:type="gramStart"/>
      <w:r w:rsidRPr="00840B5C">
        <w:rPr>
          <w:rFonts w:ascii="Arial" w:hAnsi="Arial" w:cs="Arial"/>
          <w:sz w:val="24"/>
          <w:szCs w:val="24"/>
        </w:rPr>
        <w:t>wheeling</w:t>
      </w:r>
      <w:proofErr w:type="gramEnd"/>
      <w:r w:rsidRPr="00840B5C">
        <w:rPr>
          <w:rFonts w:ascii="Arial" w:hAnsi="Arial" w:cs="Arial"/>
          <w:sz w:val="24"/>
          <w:szCs w:val="24"/>
        </w:rPr>
        <w:t xml:space="preserve"> and cycling) reduces levels of air pollution and greenhouse gases. This </w:t>
      </w:r>
      <w:r w:rsidR="0074424A">
        <w:rPr>
          <w:rFonts w:ascii="Arial" w:hAnsi="Arial" w:cs="Arial"/>
          <w:sz w:val="24"/>
          <w:szCs w:val="24"/>
        </w:rPr>
        <w:t>recommendation</w:t>
      </w:r>
      <w:r w:rsidRPr="00840B5C">
        <w:rPr>
          <w:rFonts w:ascii="Arial" w:hAnsi="Arial" w:cs="Arial"/>
          <w:sz w:val="24"/>
          <w:szCs w:val="24"/>
        </w:rPr>
        <w:t xml:space="preserve"> </w:t>
      </w:r>
      <w:r w:rsidR="00F96611">
        <w:rPr>
          <w:rFonts w:ascii="Arial" w:hAnsi="Arial" w:cs="Arial"/>
          <w:sz w:val="24"/>
          <w:szCs w:val="24"/>
        </w:rPr>
        <w:t xml:space="preserve">would </w:t>
      </w:r>
      <w:r w:rsidRPr="00840B5C">
        <w:rPr>
          <w:rFonts w:ascii="Arial" w:hAnsi="Arial" w:cs="Arial"/>
          <w:sz w:val="24"/>
          <w:szCs w:val="24"/>
        </w:rPr>
        <w:t xml:space="preserve">help encourage modal shift for both functional and recreational journeys. </w:t>
      </w:r>
    </w:p>
    <w:p w14:paraId="5DE50417" w14:textId="47E902D6" w:rsidR="00A65981" w:rsidRDefault="00840B5C" w:rsidP="00A4624E">
      <w:pPr>
        <w:pBdr>
          <w:top w:val="single" w:sz="4" w:space="1" w:color="auto"/>
          <w:left w:val="single" w:sz="4" w:space="4" w:color="auto"/>
          <w:bottom w:val="single" w:sz="4" w:space="1" w:color="auto"/>
          <w:right w:val="single" w:sz="4" w:space="4" w:color="auto"/>
        </w:pBdr>
        <w:rPr>
          <w:rFonts w:ascii="Arial" w:hAnsi="Arial" w:cs="Arial"/>
          <w:sz w:val="24"/>
          <w:szCs w:val="24"/>
        </w:rPr>
      </w:pPr>
      <w:r w:rsidRPr="00840B5C">
        <w:rPr>
          <w:rFonts w:ascii="Arial" w:hAnsi="Arial" w:cs="Arial"/>
          <w:sz w:val="24"/>
          <w:szCs w:val="24"/>
        </w:rPr>
        <w:t>The usage per k</w:t>
      </w:r>
      <w:r w:rsidR="00175235">
        <w:rPr>
          <w:rFonts w:ascii="Arial" w:hAnsi="Arial" w:cs="Arial"/>
          <w:sz w:val="24"/>
          <w:szCs w:val="24"/>
        </w:rPr>
        <w:t>ilo</w:t>
      </w:r>
      <w:r w:rsidRPr="00840B5C">
        <w:rPr>
          <w:rFonts w:ascii="Arial" w:hAnsi="Arial" w:cs="Arial"/>
          <w:sz w:val="24"/>
          <w:szCs w:val="24"/>
        </w:rPr>
        <w:t>m</w:t>
      </w:r>
      <w:r w:rsidR="00175235">
        <w:rPr>
          <w:rFonts w:ascii="Arial" w:hAnsi="Arial" w:cs="Arial"/>
          <w:sz w:val="24"/>
          <w:szCs w:val="24"/>
        </w:rPr>
        <w:t>etre</w:t>
      </w:r>
      <w:r w:rsidRPr="00840B5C">
        <w:rPr>
          <w:rFonts w:ascii="Arial" w:hAnsi="Arial" w:cs="Arial"/>
          <w:sz w:val="24"/>
          <w:szCs w:val="24"/>
        </w:rPr>
        <w:t xml:space="preserve"> of the </w:t>
      </w:r>
      <w:hyperlink r:id="rId21" w:history="1">
        <w:r w:rsidR="00280BC6" w:rsidRPr="00B651C8">
          <w:rPr>
            <w:rStyle w:val="Hyperlink"/>
            <w:rFonts w:ascii="Arial" w:hAnsi="Arial" w:cs="Arial"/>
            <w:sz w:val="24"/>
            <w:szCs w:val="24"/>
          </w:rPr>
          <w:t>National Cycle Network</w:t>
        </w:r>
        <w:r w:rsidRPr="00B651C8">
          <w:rPr>
            <w:rStyle w:val="Hyperlink"/>
            <w:rFonts w:ascii="Arial" w:hAnsi="Arial" w:cs="Arial"/>
            <w:sz w:val="24"/>
            <w:szCs w:val="24"/>
          </w:rPr>
          <w:t xml:space="preserve"> </w:t>
        </w:r>
        <w:r w:rsidR="00280BC6" w:rsidRPr="00B651C8">
          <w:rPr>
            <w:rStyle w:val="Hyperlink"/>
            <w:rFonts w:ascii="Arial" w:hAnsi="Arial" w:cs="Arial"/>
            <w:sz w:val="24"/>
            <w:szCs w:val="24"/>
          </w:rPr>
          <w:t>(</w:t>
        </w:r>
        <w:r w:rsidRPr="00B651C8">
          <w:rPr>
            <w:rStyle w:val="Hyperlink"/>
            <w:rFonts w:ascii="Arial" w:hAnsi="Arial" w:cs="Arial"/>
            <w:sz w:val="24"/>
            <w:szCs w:val="24"/>
          </w:rPr>
          <w:t>NCN</w:t>
        </w:r>
        <w:r w:rsidR="00280BC6" w:rsidRPr="00B651C8">
          <w:rPr>
            <w:rStyle w:val="Hyperlink"/>
            <w:rFonts w:ascii="Arial" w:hAnsi="Arial" w:cs="Arial"/>
            <w:sz w:val="24"/>
            <w:szCs w:val="24"/>
          </w:rPr>
          <w:t>)</w:t>
        </w:r>
      </w:hyperlink>
      <w:r w:rsidRPr="00840B5C">
        <w:rPr>
          <w:rFonts w:ascii="Arial" w:hAnsi="Arial" w:cs="Arial"/>
          <w:sz w:val="24"/>
          <w:szCs w:val="24"/>
        </w:rPr>
        <w:t xml:space="preserve"> in Scotland steadily increased over the period from 2012 to 2016 for both pedestrians and cyclists</w:t>
      </w:r>
      <w:r w:rsidRPr="00840B5C" w:rsidDel="00F95A9E">
        <w:rPr>
          <w:rFonts w:ascii="Arial" w:hAnsi="Arial" w:cs="Arial"/>
          <w:sz w:val="24"/>
          <w:szCs w:val="24"/>
        </w:rPr>
        <w:t xml:space="preserve">, </w:t>
      </w:r>
      <w:r w:rsidRPr="00840B5C">
        <w:rPr>
          <w:rFonts w:ascii="Arial" w:hAnsi="Arial" w:cs="Arial"/>
          <w:sz w:val="24"/>
          <w:szCs w:val="24"/>
        </w:rPr>
        <w:t>which</w:t>
      </w:r>
      <w:r w:rsidRPr="00840B5C" w:rsidDel="00F95A9E">
        <w:rPr>
          <w:rFonts w:ascii="Arial" w:hAnsi="Arial" w:cs="Arial"/>
          <w:sz w:val="24"/>
          <w:szCs w:val="24"/>
        </w:rPr>
        <w:t xml:space="preserve"> </w:t>
      </w:r>
      <w:r w:rsidRPr="00840B5C">
        <w:rPr>
          <w:rFonts w:ascii="Arial" w:hAnsi="Arial" w:cs="Arial"/>
          <w:sz w:val="24"/>
          <w:szCs w:val="24"/>
        </w:rPr>
        <w:t xml:space="preserve">highlights its attractiveness; 121 million trips were made on the NCN in Scotland in 2014, which was an increase of 16% on the previous year. </w:t>
      </w:r>
      <w:hyperlink r:id="rId22" w:history="1">
        <w:r w:rsidRPr="00632E9A">
          <w:rPr>
            <w:rStyle w:val="Hyperlink"/>
            <w:rFonts w:ascii="Arial" w:hAnsi="Arial" w:cs="Arial"/>
            <w:sz w:val="24"/>
            <w:szCs w:val="24"/>
          </w:rPr>
          <w:t>Each year the UK NCN benefits the economy by approximately £88</w:t>
        </w:r>
        <w:r w:rsidR="009C1F8C">
          <w:rPr>
            <w:rStyle w:val="Hyperlink"/>
            <w:rFonts w:ascii="Arial" w:hAnsi="Arial" w:cs="Arial"/>
            <w:sz w:val="24"/>
            <w:szCs w:val="24"/>
          </w:rPr>
          <w:t xml:space="preserve"> </w:t>
        </w:r>
        <w:r w:rsidR="0000402E" w:rsidRPr="00632E9A">
          <w:rPr>
            <w:rStyle w:val="Hyperlink"/>
            <w:rFonts w:ascii="Arial" w:hAnsi="Arial" w:cs="Arial"/>
            <w:sz w:val="24"/>
            <w:szCs w:val="24"/>
          </w:rPr>
          <w:t>m</w:t>
        </w:r>
        <w:r w:rsidR="009C1F8C">
          <w:rPr>
            <w:rStyle w:val="Hyperlink"/>
            <w:rFonts w:ascii="Arial" w:hAnsi="Arial" w:cs="Arial"/>
            <w:sz w:val="24"/>
            <w:szCs w:val="24"/>
          </w:rPr>
          <w:t>illion</w:t>
        </w:r>
        <w:r w:rsidRPr="00632E9A">
          <w:rPr>
            <w:rStyle w:val="Hyperlink"/>
            <w:rFonts w:ascii="Arial" w:hAnsi="Arial" w:cs="Arial"/>
            <w:sz w:val="24"/>
            <w:szCs w:val="24"/>
          </w:rPr>
          <w:t xml:space="preserve"> as a direct result of reduced road congestion</w:t>
        </w:r>
      </w:hyperlink>
      <w:r w:rsidRPr="00840B5C">
        <w:rPr>
          <w:rFonts w:ascii="Arial" w:hAnsi="Arial" w:cs="Arial"/>
          <w:sz w:val="24"/>
          <w:szCs w:val="24"/>
        </w:rPr>
        <w:t>, demonstrating the role that a strategic active travel network can play in achieving modal shift from private vehicles and, in turn, generating associated environmental benefits</w:t>
      </w:r>
      <w:r>
        <w:rPr>
          <w:rFonts w:ascii="Arial" w:hAnsi="Arial" w:cs="Arial"/>
          <w:sz w:val="24"/>
          <w:szCs w:val="24"/>
        </w:rPr>
        <w:t>.</w:t>
      </w:r>
    </w:p>
    <w:p w14:paraId="13904F71" w14:textId="1515837B" w:rsidR="00873B02" w:rsidRPr="00A65981" w:rsidRDefault="00873B02" w:rsidP="00A4624E">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Pr>
          <w:rFonts w:ascii="Arial" w:hAnsi="Arial" w:cs="Arial"/>
          <w:sz w:val="24"/>
          <w:szCs w:val="24"/>
        </w:rPr>
        <w:t>This recommendation is therefore expected to have a moderate positive impact on this objective in both Low and High scenarios</w:t>
      </w:r>
      <w:r>
        <w:rPr>
          <w:rFonts w:ascii="Arial" w:eastAsia="Courier New" w:hAnsi="Arial" w:cs="Arial"/>
          <w:sz w:val="24"/>
          <w:szCs w:val="24"/>
          <w:lang w:eastAsia="en-US"/>
        </w:rPr>
        <w:t>.</w:t>
      </w:r>
    </w:p>
    <w:p w14:paraId="2D8F357C" w14:textId="4FA5CFF1" w:rsidR="00BC719D" w:rsidRDefault="00BC719D">
      <w:pPr>
        <w:rPr>
          <w:rFonts w:ascii="Arial" w:hAnsi="Arial" w:cs="Arial"/>
          <w:sz w:val="24"/>
          <w:szCs w:val="24"/>
        </w:rPr>
      </w:pPr>
    </w:p>
    <w:p w14:paraId="7E4E1BC0" w14:textId="26647BAC" w:rsidR="009475F2" w:rsidRPr="00316AA8" w:rsidRDefault="009475F2" w:rsidP="004677E8">
      <w:pPr>
        <w:pStyle w:val="STPR2Heading3"/>
        <w:keepNext/>
        <w:keepLines/>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90CAFED" w14:textId="7623F8EB" w:rsidR="006A2046" w:rsidRDefault="00721802" w:rsidP="004677E8">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236A924B" wp14:editId="0DA5F748">
            <wp:extent cx="5644800" cy="426408"/>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32935741" w14:textId="56FD2675" w:rsidR="000A49BC" w:rsidRPr="000A49BC" w:rsidRDefault="00C76ED9" w:rsidP="004677E8">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hyperlink r:id="rId23" w:history="1">
        <w:r w:rsidR="000A49BC" w:rsidRPr="00327A6D">
          <w:rPr>
            <w:rStyle w:val="Hyperlink"/>
            <w:rFonts w:ascii="Arial" w:hAnsi="Arial" w:cs="Arial"/>
            <w:sz w:val="24"/>
            <w:szCs w:val="24"/>
          </w:rPr>
          <w:t>Not feeling safe on the roads is the biggest single barrier to active travel use</w:t>
        </w:r>
      </w:hyperlink>
      <w:r w:rsidR="000A49BC" w:rsidRPr="000A49BC">
        <w:rPr>
          <w:rFonts w:ascii="Arial" w:hAnsi="Arial" w:cs="Arial"/>
          <w:sz w:val="24"/>
          <w:szCs w:val="24"/>
        </w:rPr>
        <w:t xml:space="preserve">, with children and older people particularly affected. </w:t>
      </w:r>
      <w:hyperlink r:id="rId24" w:history="1">
        <w:r w:rsidR="000A49BC" w:rsidRPr="0085665A">
          <w:rPr>
            <w:rStyle w:val="Hyperlink"/>
            <w:rFonts w:ascii="Arial" w:hAnsi="Arial" w:cs="Arial"/>
            <w:sz w:val="24"/>
            <w:szCs w:val="24"/>
          </w:rPr>
          <w:t>Inaccessible cycle infrastructure is the single biggest difficulty faced by disabled cyclists in the UK</w:t>
        </w:r>
      </w:hyperlink>
      <w:r w:rsidR="000A49BC" w:rsidRPr="000A49BC">
        <w:rPr>
          <w:rFonts w:ascii="Arial" w:hAnsi="Arial" w:cs="Arial"/>
          <w:sz w:val="24"/>
          <w:szCs w:val="24"/>
          <w:vertAlign w:val="superscript"/>
        </w:rPr>
        <w:t xml:space="preserve"> </w:t>
      </w:r>
      <w:r w:rsidR="000A49BC" w:rsidRPr="000A49BC">
        <w:rPr>
          <w:rFonts w:ascii="Arial" w:hAnsi="Arial" w:cs="Arial"/>
          <w:sz w:val="24"/>
          <w:szCs w:val="24"/>
        </w:rPr>
        <w:t xml:space="preserve">as well as a significant barrier to users of adapted cycles. </w:t>
      </w:r>
      <w:hyperlink r:id="rId25" w:history="1">
        <w:r w:rsidR="000A49BC" w:rsidRPr="0085665A">
          <w:rPr>
            <w:rStyle w:val="Hyperlink"/>
            <w:rFonts w:ascii="Arial" w:hAnsi="Arial" w:cs="Arial"/>
            <w:sz w:val="24"/>
            <w:szCs w:val="24"/>
          </w:rPr>
          <w:t>Women are under-represented in cycling</w:t>
        </w:r>
      </w:hyperlink>
      <w:r w:rsidR="000A49BC" w:rsidRPr="000A49BC">
        <w:rPr>
          <w:rFonts w:ascii="Arial" w:hAnsi="Arial" w:cs="Arial"/>
          <w:sz w:val="24"/>
          <w:szCs w:val="24"/>
        </w:rPr>
        <w:t xml:space="preserve">. Improved segregated provision between towns, linking into active freeway and connecting neighbourhood interventions, </w:t>
      </w:r>
      <w:r w:rsidR="00F96611">
        <w:rPr>
          <w:rFonts w:ascii="Arial" w:hAnsi="Arial" w:cs="Arial"/>
          <w:sz w:val="24"/>
          <w:szCs w:val="24"/>
        </w:rPr>
        <w:t xml:space="preserve">would </w:t>
      </w:r>
      <w:r w:rsidR="000A49BC" w:rsidRPr="000A49BC">
        <w:rPr>
          <w:rFonts w:ascii="Arial" w:hAnsi="Arial" w:cs="Arial"/>
          <w:sz w:val="24"/>
          <w:szCs w:val="24"/>
        </w:rPr>
        <w:t xml:space="preserve">help overcome these barriers, though care would be needed in route design to ensure that personal security concerns are minimised. </w:t>
      </w:r>
    </w:p>
    <w:p w14:paraId="5D1EBD11" w14:textId="438BCFA1" w:rsidR="0034590C" w:rsidRDefault="000A49BC" w:rsidP="004677E8">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0A49BC">
        <w:rPr>
          <w:rFonts w:ascii="Arial" w:hAnsi="Arial" w:cs="Arial"/>
          <w:sz w:val="24"/>
          <w:szCs w:val="24"/>
        </w:rPr>
        <w:t xml:space="preserve">The </w:t>
      </w:r>
      <w:hyperlink r:id="rId26" w:history="1">
        <w:proofErr w:type="spellStart"/>
        <w:r w:rsidRPr="00B15DA3">
          <w:rPr>
            <w:rStyle w:val="Hyperlink"/>
            <w:rFonts w:ascii="Arial" w:hAnsi="Arial" w:cs="Arial"/>
            <w:sz w:val="24"/>
            <w:szCs w:val="24"/>
          </w:rPr>
          <w:t>CityConnect</w:t>
        </w:r>
        <w:proofErr w:type="spellEnd"/>
        <w:r w:rsidRPr="00B15DA3">
          <w:rPr>
            <w:rStyle w:val="Hyperlink"/>
            <w:rFonts w:ascii="Arial" w:hAnsi="Arial" w:cs="Arial"/>
            <w:sz w:val="24"/>
            <w:szCs w:val="24"/>
          </w:rPr>
          <w:t xml:space="preserve"> Leeds to Bradford Cycle Superhighway</w:t>
        </w:r>
      </w:hyperlink>
      <w:r w:rsidRPr="000A49BC">
        <w:rPr>
          <w:rFonts w:ascii="Arial" w:hAnsi="Arial" w:cs="Arial"/>
          <w:sz w:val="24"/>
          <w:szCs w:val="24"/>
        </w:rPr>
        <w:t xml:space="preserve"> has made it easier and safer to get around on foot and by bike</w:t>
      </w:r>
      <w:r w:rsidR="0040010B">
        <w:rPr>
          <w:rFonts w:ascii="Arial" w:hAnsi="Arial" w:cs="Arial"/>
          <w:sz w:val="24"/>
          <w:szCs w:val="24"/>
        </w:rPr>
        <w:t>,</w:t>
      </w:r>
      <w:r w:rsidRPr="000A49BC">
        <w:rPr>
          <w:rFonts w:ascii="Arial" w:hAnsi="Arial" w:cs="Arial"/>
          <w:sz w:val="24"/>
          <w:szCs w:val="24"/>
        </w:rPr>
        <w:t xml:space="preserve"> giving residents better access to their local area, increasing travel options and reducing road congestion. </w:t>
      </w:r>
      <w:hyperlink r:id="rId27" w:history="1">
        <w:r w:rsidRPr="002640C7">
          <w:rPr>
            <w:rStyle w:val="Hyperlink"/>
            <w:rFonts w:ascii="Arial" w:hAnsi="Arial" w:cs="Arial"/>
            <w:sz w:val="24"/>
            <w:szCs w:val="24"/>
          </w:rPr>
          <w:t>The intervention has improved the prospects of Bradford’s citizens through enabling affordable access to the wider range of opportunities in Leeds</w:t>
        </w:r>
      </w:hyperlink>
      <w:r w:rsidRPr="000A49BC">
        <w:rPr>
          <w:rFonts w:ascii="Arial" w:hAnsi="Arial" w:cs="Arial"/>
          <w:sz w:val="24"/>
          <w:szCs w:val="24"/>
        </w:rPr>
        <w:t>.</w:t>
      </w:r>
    </w:p>
    <w:p w14:paraId="1E0C8FAB" w14:textId="1F93E081" w:rsidR="00873B02" w:rsidRPr="0034590C" w:rsidRDefault="00873B02" w:rsidP="004677E8">
      <w:pPr>
        <w:keepNext/>
        <w:keepLines/>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Pr>
          <w:rFonts w:ascii="Arial" w:hAnsi="Arial" w:cs="Arial"/>
          <w:sz w:val="24"/>
          <w:szCs w:val="24"/>
        </w:rPr>
        <w:t>This recommendation is therefore expected to have a moderate positive impact on this objective in both Low and High scenarios</w:t>
      </w:r>
      <w:r>
        <w:rPr>
          <w:rFonts w:ascii="Arial" w:eastAsia="Courier New" w:hAnsi="Arial" w:cs="Arial"/>
          <w:sz w:val="24"/>
          <w:szCs w:val="24"/>
          <w:lang w:eastAsia="en-US"/>
        </w:rPr>
        <w:t>.</w:t>
      </w:r>
    </w:p>
    <w:p w14:paraId="6BF81B18" w14:textId="0D07EADD" w:rsidR="00BC719D" w:rsidRDefault="00BC719D">
      <w:pPr>
        <w:rPr>
          <w:rFonts w:ascii="Arial" w:hAnsi="Arial" w:cs="Arial"/>
          <w:sz w:val="24"/>
          <w:szCs w:val="24"/>
        </w:rPr>
      </w:pPr>
    </w:p>
    <w:p w14:paraId="1B60A762" w14:textId="77777777" w:rsidR="009475F2" w:rsidRPr="00036F3F" w:rsidRDefault="009475F2" w:rsidP="00B97423">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31D8313D" w14:textId="2AD9B618" w:rsidR="006A2046" w:rsidRDefault="001B7CCE" w:rsidP="00B97423">
      <w:pPr>
        <w:pStyle w:val="STPR2BodyText"/>
        <w:pBdr>
          <w:top w:val="single" w:sz="4" w:space="1" w:color="auto"/>
          <w:left w:val="single" w:sz="4" w:space="4" w:color="auto"/>
          <w:bottom w:val="single" w:sz="4" w:space="1" w:color="auto"/>
          <w:right w:val="single" w:sz="4" w:space="4" w:color="auto"/>
        </w:pBdr>
        <w:rPr>
          <w:szCs w:val="24"/>
        </w:rPr>
      </w:pPr>
      <w:r>
        <w:rPr>
          <w:noProof/>
          <w:szCs w:val="24"/>
        </w:rPr>
        <w:drawing>
          <wp:inline distT="0" distB="0" distL="0" distR="0" wp14:anchorId="6F175003" wp14:editId="38E2FF2A">
            <wp:extent cx="5644800" cy="426408"/>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4EFEE13F" w14:textId="74F098A9" w:rsidR="00364EBB" w:rsidRPr="00364EBB" w:rsidRDefault="00364EBB" w:rsidP="00B97423">
      <w:pPr>
        <w:pStyle w:val="STPR2BodyText"/>
        <w:pBdr>
          <w:top w:val="single" w:sz="4" w:space="1" w:color="auto"/>
          <w:left w:val="single" w:sz="4" w:space="4" w:color="auto"/>
          <w:bottom w:val="single" w:sz="4" w:space="1" w:color="auto"/>
          <w:right w:val="single" w:sz="4" w:space="4" w:color="auto"/>
        </w:pBdr>
        <w:rPr>
          <w:szCs w:val="24"/>
        </w:rPr>
      </w:pPr>
      <w:r w:rsidRPr="00364EBB">
        <w:rPr>
          <w:szCs w:val="24"/>
        </w:rPr>
        <w:t>Active travel is beneficial to both physical health and mental wellbeing</w:t>
      </w:r>
      <w:r w:rsidR="00591218">
        <w:rPr>
          <w:szCs w:val="24"/>
        </w:rPr>
        <w:t>;</w:t>
      </w:r>
      <w:r w:rsidRPr="00364EBB">
        <w:rPr>
          <w:szCs w:val="24"/>
        </w:rPr>
        <w:t xml:space="preserve"> 29% of adult men and 39% of adult women in Scotland do not meet </w:t>
      </w:r>
      <w:hyperlink r:id="rId28" w:anchor=":~:text=Between%202012%20and%202019%2C%20the,for%20women%20(Chart%204)" w:history="1">
        <w:r w:rsidRPr="001C5B21">
          <w:rPr>
            <w:rStyle w:val="Hyperlink"/>
            <w:szCs w:val="24"/>
          </w:rPr>
          <w:t>minimum physical activity guidelines</w:t>
        </w:r>
      </w:hyperlink>
      <w:r w:rsidRPr="00364EBB">
        <w:rPr>
          <w:szCs w:val="24"/>
        </w:rPr>
        <w:t xml:space="preserve">. </w:t>
      </w:r>
      <w:hyperlink r:id="rId29" w:anchor=":~:text=Getting%20out%20walking%20or%20cycling,your%20general%20health%20and%20wellbeing" w:history="1">
        <w:r w:rsidRPr="00300563">
          <w:rPr>
            <w:rStyle w:val="Hyperlink"/>
            <w:szCs w:val="24"/>
          </w:rPr>
          <w:t>Keeping physically active can reduce the risk of heart and circulatory disease</w:t>
        </w:r>
      </w:hyperlink>
      <w:r w:rsidRPr="00364EBB">
        <w:rPr>
          <w:szCs w:val="24"/>
        </w:rPr>
        <w:t xml:space="preserve"> by as much as 35%, reduce risk of early death by as much as 30% and has also been shown to greatly reduce the chances of asthma, diabetes, lower blood pressure and cancer. </w:t>
      </w:r>
      <w:hyperlink r:id="rId30" w:anchor=":~:text=Getting%20out%20walking%20or%20cycling,your%20general%20health%20and%20wellbeing" w:history="1">
        <w:r w:rsidRPr="00300563">
          <w:rPr>
            <w:rStyle w:val="Hyperlink"/>
            <w:szCs w:val="24"/>
          </w:rPr>
          <w:t>Adults who cycle regularly can have the fitness levels of someone up to 10 years younger</w:t>
        </w:r>
      </w:hyperlink>
      <w:r w:rsidRPr="00364EBB">
        <w:rPr>
          <w:szCs w:val="24"/>
        </w:rPr>
        <w:t xml:space="preserve">. </w:t>
      </w:r>
    </w:p>
    <w:p w14:paraId="497956AC" w14:textId="49679A00" w:rsidR="00364EBB" w:rsidRDefault="00C76ED9" w:rsidP="00B97423">
      <w:pPr>
        <w:pStyle w:val="STPR2BodyText"/>
        <w:pBdr>
          <w:top w:val="single" w:sz="4" w:space="1" w:color="auto"/>
          <w:left w:val="single" w:sz="4" w:space="4" w:color="auto"/>
          <w:bottom w:val="single" w:sz="4" w:space="1" w:color="auto"/>
          <w:right w:val="single" w:sz="4" w:space="4" w:color="auto"/>
        </w:pBdr>
        <w:rPr>
          <w:szCs w:val="24"/>
        </w:rPr>
      </w:pPr>
      <w:hyperlink r:id="rId31" w:history="1">
        <w:r w:rsidR="00364EBB" w:rsidRPr="00214936">
          <w:rPr>
            <w:rStyle w:val="Hyperlink"/>
            <w:szCs w:val="24"/>
          </w:rPr>
          <w:t>UK-wide, each traffic-free mile of the NCN is estimated to be used for 77,000 walking trips and 23,000 cycling trips per annum</w:t>
        </w:r>
      </w:hyperlink>
      <w:r w:rsidR="0040010B">
        <w:rPr>
          <w:rStyle w:val="Hyperlink"/>
          <w:szCs w:val="24"/>
        </w:rPr>
        <w:t>,</w:t>
      </w:r>
      <w:r w:rsidR="00364EBB" w:rsidRPr="00364EBB">
        <w:rPr>
          <w:szCs w:val="24"/>
        </w:rPr>
        <w:t xml:space="preserve"> giving confidence that improved interurban routes </w:t>
      </w:r>
      <w:r w:rsidR="00F96611">
        <w:rPr>
          <w:szCs w:val="24"/>
        </w:rPr>
        <w:t xml:space="preserve">would </w:t>
      </w:r>
      <w:r w:rsidR="00364EBB" w:rsidRPr="00364EBB">
        <w:rPr>
          <w:szCs w:val="24"/>
        </w:rPr>
        <w:t xml:space="preserve">increase physical activity. Since the implementation of the Pont y </w:t>
      </w:r>
      <w:proofErr w:type="spellStart"/>
      <w:r w:rsidR="00364EBB" w:rsidRPr="00364EBB">
        <w:rPr>
          <w:szCs w:val="24"/>
        </w:rPr>
        <w:t>Werin</w:t>
      </w:r>
      <w:proofErr w:type="spellEnd"/>
      <w:r w:rsidR="00364EBB" w:rsidRPr="00364EBB">
        <w:rPr>
          <w:szCs w:val="24"/>
        </w:rPr>
        <w:t xml:space="preserve"> Bridge, which connects Cardiff and Penarth via a shared-use bridge, active travel trips between the city and the town have increased by 86%, with 85% of users stating that the scheme had helped them increase their levels of physical activity. </w:t>
      </w:r>
      <w:hyperlink r:id="rId32" w:history="1">
        <w:r w:rsidR="00364EBB" w:rsidRPr="00E77C61">
          <w:rPr>
            <w:rStyle w:val="Hyperlink"/>
            <w:szCs w:val="24"/>
          </w:rPr>
          <w:t>The health benefits arising from the intervention equate to over £4</w:t>
        </w:r>
        <w:r w:rsidR="009C1F8C">
          <w:rPr>
            <w:rStyle w:val="Hyperlink"/>
            <w:szCs w:val="24"/>
          </w:rPr>
          <w:t xml:space="preserve"> </w:t>
        </w:r>
        <w:r w:rsidR="00364EBB" w:rsidRPr="00E77C61">
          <w:rPr>
            <w:rStyle w:val="Hyperlink"/>
            <w:szCs w:val="24"/>
          </w:rPr>
          <w:t>m</w:t>
        </w:r>
        <w:r w:rsidR="009C1F8C">
          <w:rPr>
            <w:rStyle w:val="Hyperlink"/>
            <w:szCs w:val="24"/>
          </w:rPr>
          <w:t>illion</w:t>
        </w:r>
        <w:r w:rsidR="00364EBB" w:rsidRPr="00E77C61">
          <w:rPr>
            <w:rStyle w:val="Hyperlink"/>
            <w:szCs w:val="24"/>
          </w:rPr>
          <w:t xml:space="preserve">, contributing to a health </w:t>
        </w:r>
        <w:proofErr w:type="spellStart"/>
        <w:r w:rsidR="00364EBB" w:rsidRPr="00E77C61">
          <w:rPr>
            <w:rStyle w:val="Hyperlink"/>
            <w:szCs w:val="24"/>
          </w:rPr>
          <w:t>benefit:cost</w:t>
        </w:r>
        <w:proofErr w:type="spellEnd"/>
        <w:r w:rsidR="00364EBB" w:rsidRPr="00E77C61">
          <w:rPr>
            <w:rStyle w:val="Hyperlink"/>
            <w:szCs w:val="24"/>
          </w:rPr>
          <w:t xml:space="preserve"> ratio of 3:1</w:t>
        </w:r>
      </w:hyperlink>
      <w:r w:rsidR="00364EBB" w:rsidRPr="00364EBB">
        <w:rPr>
          <w:szCs w:val="24"/>
        </w:rPr>
        <w:t>.</w:t>
      </w:r>
    </w:p>
    <w:p w14:paraId="4EC019F4" w14:textId="3CA817E5" w:rsidR="005C1D8E" w:rsidRDefault="005C1D8E" w:rsidP="00B97423">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The measures may also, by increasing the number of people out and about within </w:t>
      </w:r>
      <w:r>
        <w:rPr>
          <w:szCs w:val="24"/>
        </w:rPr>
        <w:lastRenderedPageBreak/>
        <w:t>their communities, make a positive contribution to places.</w:t>
      </w:r>
    </w:p>
    <w:p w14:paraId="3389F650" w14:textId="74FB1765" w:rsidR="00873B02" w:rsidRDefault="00873B02" w:rsidP="00B97423">
      <w:pPr>
        <w:pStyle w:val="STPR2BodyText"/>
        <w:pBdr>
          <w:top w:val="single" w:sz="4" w:space="1" w:color="auto"/>
          <w:left w:val="single" w:sz="4" w:space="4" w:color="auto"/>
          <w:bottom w:val="single" w:sz="4" w:space="1" w:color="auto"/>
          <w:right w:val="single" w:sz="4" w:space="4" w:color="auto"/>
        </w:pBdr>
        <w:rPr>
          <w:szCs w:val="24"/>
        </w:rPr>
      </w:pPr>
      <w:r w:rsidRPr="00873B02">
        <w:rPr>
          <w:szCs w:val="24"/>
        </w:rPr>
        <w:t>This recommendation is therefore expected to have a m</w:t>
      </w:r>
      <w:r>
        <w:rPr>
          <w:szCs w:val="24"/>
        </w:rPr>
        <w:t>oderate</w:t>
      </w:r>
      <w:r w:rsidRPr="00873B02">
        <w:rPr>
          <w:szCs w:val="24"/>
        </w:rPr>
        <w:t xml:space="preserve"> positive impact on this objective in both Low and High scenarios.</w:t>
      </w:r>
    </w:p>
    <w:p w14:paraId="4D2C0927" w14:textId="77777777" w:rsidR="00B97423" w:rsidRPr="001B7CCE" w:rsidRDefault="00B97423" w:rsidP="00B97423">
      <w:pPr>
        <w:pStyle w:val="STPR2BodyText"/>
        <w:rPr>
          <w:szCs w:val="24"/>
        </w:rPr>
      </w:pPr>
    </w:p>
    <w:p w14:paraId="323974C2" w14:textId="0DEDA7F4" w:rsidR="009475F2" w:rsidRPr="00036F3F" w:rsidRDefault="003B0FFA" w:rsidP="00B97423">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009475F2" w:rsidRPr="00D372E8">
        <w:t>An integrated strategic transport system that contributes towards sustainable inclusive growth in Scotland.</w:t>
      </w:r>
    </w:p>
    <w:p w14:paraId="79CC8395" w14:textId="5DC68E22" w:rsidR="003F02EB" w:rsidRDefault="00062B0A"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3F60DC8B" wp14:editId="34B23432">
            <wp:extent cx="5644800" cy="425343"/>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r w:rsidR="003F02EB" w:rsidRPr="00CE1743">
        <w:rPr>
          <w:rFonts w:ascii="Arial" w:hAnsi="Arial" w:cs="Arial"/>
          <w:sz w:val="24"/>
          <w:szCs w:val="24"/>
        </w:rPr>
        <w:t xml:space="preserve"> </w:t>
      </w:r>
    </w:p>
    <w:p w14:paraId="4A675CD4" w14:textId="14B939D1" w:rsidR="000C6D0C" w:rsidRPr="000C6D0C" w:rsidRDefault="00C76ED9"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hyperlink r:id="rId34" w:history="1">
        <w:r w:rsidR="000C6D0C" w:rsidRPr="00F243D5">
          <w:rPr>
            <w:rStyle w:val="Hyperlink"/>
            <w:rFonts w:ascii="Arial" w:hAnsi="Arial" w:cs="Arial"/>
            <w:sz w:val="24"/>
            <w:szCs w:val="24"/>
          </w:rPr>
          <w:t>By improving residents’ access to key trip attractors in neighbouring towns and larger urban areas</w:t>
        </w:r>
      </w:hyperlink>
      <w:r w:rsidR="000C6D0C" w:rsidRPr="000C6D0C">
        <w:rPr>
          <w:rFonts w:ascii="Arial" w:hAnsi="Arial" w:cs="Arial"/>
          <w:sz w:val="24"/>
          <w:szCs w:val="24"/>
        </w:rPr>
        <w:t xml:space="preserve">, this </w:t>
      </w:r>
      <w:r w:rsidR="0074424A">
        <w:rPr>
          <w:rFonts w:ascii="Arial" w:hAnsi="Arial" w:cs="Arial"/>
          <w:sz w:val="24"/>
          <w:szCs w:val="24"/>
        </w:rPr>
        <w:t>recommendation</w:t>
      </w:r>
      <w:r w:rsidR="000C6D0C" w:rsidRPr="000C6D0C">
        <w:rPr>
          <w:rFonts w:ascii="Arial" w:hAnsi="Arial" w:cs="Arial"/>
          <w:sz w:val="24"/>
          <w:szCs w:val="24"/>
        </w:rPr>
        <w:t xml:space="preserve"> could enhance social mobility, uptake of employment and training opportunities, and access to goods and services. </w:t>
      </w:r>
      <w:hyperlink r:id="rId35" w:history="1">
        <w:r w:rsidR="000C6D0C" w:rsidRPr="000626A5">
          <w:rPr>
            <w:rStyle w:val="Hyperlink"/>
            <w:rFonts w:ascii="Arial" w:hAnsi="Arial" w:cs="Arial"/>
            <w:sz w:val="24"/>
            <w:szCs w:val="24"/>
          </w:rPr>
          <w:t>Well-designed active travel infrastructure can improve economic performance of local retail centres</w:t>
        </w:r>
      </w:hyperlink>
      <w:r w:rsidR="000C6D0C" w:rsidRPr="000C6D0C">
        <w:rPr>
          <w:rFonts w:ascii="Arial" w:hAnsi="Arial" w:cs="Arial"/>
          <w:sz w:val="24"/>
          <w:szCs w:val="24"/>
        </w:rPr>
        <w:t xml:space="preserve">, with typical increases in footfall of 20-30%, and can </w:t>
      </w:r>
      <w:hyperlink r:id="rId36" w:history="1">
        <w:r w:rsidR="000C6D0C" w:rsidRPr="000626A5">
          <w:rPr>
            <w:rStyle w:val="Hyperlink"/>
            <w:rFonts w:ascii="Arial" w:hAnsi="Arial" w:cs="Arial"/>
            <w:sz w:val="24"/>
            <w:szCs w:val="24"/>
          </w:rPr>
          <w:t>facilitate branding initiatives by raising the profile of towns and cities among consumers and businesses</w:t>
        </w:r>
      </w:hyperlink>
      <w:r w:rsidR="000C6D0C" w:rsidRPr="000C6D0C">
        <w:rPr>
          <w:rFonts w:ascii="Arial" w:hAnsi="Arial" w:cs="Arial"/>
          <w:sz w:val="24"/>
          <w:szCs w:val="24"/>
        </w:rPr>
        <w:t xml:space="preserve">. </w:t>
      </w:r>
    </w:p>
    <w:p w14:paraId="407E5A9F" w14:textId="1F666400" w:rsidR="000C6D0C" w:rsidRDefault="000C6D0C"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0C6D0C">
        <w:rPr>
          <w:rFonts w:ascii="Arial" w:hAnsi="Arial" w:cs="Arial"/>
          <w:sz w:val="24"/>
          <w:szCs w:val="24"/>
        </w:rPr>
        <w:t xml:space="preserve">The </w:t>
      </w:r>
      <w:hyperlink r:id="rId37" w:history="1">
        <w:r w:rsidRPr="00A86E56">
          <w:rPr>
            <w:rStyle w:val="Hyperlink"/>
            <w:rFonts w:ascii="Arial" w:hAnsi="Arial" w:cs="Arial"/>
            <w:sz w:val="24"/>
            <w:szCs w:val="24"/>
          </w:rPr>
          <w:t>Linking Communities schemes</w:t>
        </w:r>
      </w:hyperlink>
      <w:r w:rsidRPr="000C6D0C">
        <w:rPr>
          <w:rFonts w:ascii="Arial" w:hAnsi="Arial" w:cs="Arial"/>
          <w:sz w:val="24"/>
          <w:szCs w:val="24"/>
        </w:rPr>
        <w:t xml:space="preserve"> (an £18</w:t>
      </w:r>
      <w:r w:rsidR="009C1F8C">
        <w:rPr>
          <w:rFonts w:ascii="Arial" w:hAnsi="Arial" w:cs="Arial"/>
          <w:sz w:val="24"/>
          <w:szCs w:val="24"/>
        </w:rPr>
        <w:t xml:space="preserve"> </w:t>
      </w:r>
      <w:r w:rsidR="007B1112">
        <w:rPr>
          <w:rFonts w:ascii="Arial" w:hAnsi="Arial" w:cs="Arial"/>
          <w:sz w:val="24"/>
          <w:szCs w:val="24"/>
        </w:rPr>
        <w:t>m</w:t>
      </w:r>
      <w:r w:rsidR="009C1F8C">
        <w:rPr>
          <w:rFonts w:ascii="Arial" w:hAnsi="Arial" w:cs="Arial"/>
          <w:sz w:val="24"/>
          <w:szCs w:val="24"/>
        </w:rPr>
        <w:t>illion</w:t>
      </w:r>
      <w:r w:rsidRPr="000C6D0C">
        <w:rPr>
          <w:rFonts w:ascii="Arial" w:hAnsi="Arial" w:cs="Arial"/>
          <w:sz w:val="24"/>
          <w:szCs w:val="24"/>
        </w:rPr>
        <w:t xml:space="preserve"> investment to better connect 35 English communities by active modes to economic opportunities), which comprise a network of traffic-free active travel routes, generated a 353% increase in commuter trips, with 30% of users reporting better access to employment. The </w:t>
      </w:r>
      <w:hyperlink r:id="rId38" w:history="1">
        <w:proofErr w:type="spellStart"/>
        <w:r w:rsidRPr="000A56B1">
          <w:rPr>
            <w:rStyle w:val="Hyperlink"/>
            <w:rFonts w:ascii="Arial" w:hAnsi="Arial" w:cs="Arial"/>
            <w:sz w:val="24"/>
            <w:szCs w:val="24"/>
          </w:rPr>
          <w:t>Gellings</w:t>
        </w:r>
        <w:proofErr w:type="spellEnd"/>
        <w:r w:rsidRPr="000A56B1">
          <w:rPr>
            <w:rStyle w:val="Hyperlink"/>
            <w:rFonts w:ascii="Arial" w:hAnsi="Arial" w:cs="Arial"/>
            <w:sz w:val="24"/>
            <w:szCs w:val="24"/>
          </w:rPr>
          <w:t xml:space="preserve"> Greenway scheme</w:t>
        </w:r>
      </w:hyperlink>
      <w:r w:rsidRPr="000C6D0C">
        <w:rPr>
          <w:rFonts w:ascii="Arial" w:hAnsi="Arial" w:cs="Arial"/>
          <w:sz w:val="24"/>
          <w:szCs w:val="24"/>
        </w:rPr>
        <w:t xml:space="preserve">, which connects the town of Kirkby to the Knowsley Business Park, Merseyside, via a traffic-free cycling route, increased the number of cycle trips by 126%. </w:t>
      </w:r>
    </w:p>
    <w:p w14:paraId="7FDC16AB" w14:textId="472B51C0" w:rsidR="00873B02" w:rsidRDefault="00873B02"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873B02">
        <w:rPr>
          <w:rFonts w:ascii="Arial" w:hAnsi="Arial" w:cs="Arial"/>
          <w:sz w:val="24"/>
          <w:szCs w:val="24"/>
        </w:rPr>
        <w:t>This recommendation is therefore expected to have a minor positive impact on this objective in both Low and High scenarios.</w:t>
      </w:r>
    </w:p>
    <w:p w14:paraId="14677B5D" w14:textId="77777777" w:rsidR="00B97423" w:rsidRPr="00D22065" w:rsidRDefault="00B97423" w:rsidP="00B97423">
      <w:pPr>
        <w:rPr>
          <w:rFonts w:ascii="Arial" w:hAnsi="Arial" w:cs="Arial"/>
          <w:sz w:val="24"/>
          <w:szCs w:val="24"/>
        </w:rPr>
      </w:pPr>
    </w:p>
    <w:p w14:paraId="6C633730" w14:textId="5FCAE3EF" w:rsidR="009475F2" w:rsidRPr="00036F3F" w:rsidRDefault="003B0FFA" w:rsidP="00B97423">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8" w:name="_Hlk96067281"/>
      <w:r w:rsidR="009475F2" w:rsidRPr="00D372E8">
        <w:t>A reliable and resilient strategic transport system that is safe and secure for users.</w:t>
      </w:r>
    </w:p>
    <w:bookmarkEnd w:id="8"/>
    <w:p w14:paraId="08C9A7DF" w14:textId="294A13DB" w:rsidR="0010293C" w:rsidRDefault="00B50B1E"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232C4FED" wp14:editId="615E33C7">
            <wp:extent cx="5644800" cy="426408"/>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112397E3" w14:textId="5A95B7F2" w:rsidR="00B14B4F" w:rsidRPr="00B14B4F" w:rsidRDefault="00B14B4F"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B14B4F">
        <w:rPr>
          <w:rFonts w:ascii="Arial" w:hAnsi="Arial" w:cs="Arial"/>
          <w:sz w:val="24"/>
          <w:szCs w:val="24"/>
        </w:rPr>
        <w:t xml:space="preserve">By providing more segregated / traffic-free routes, the Connecting </w:t>
      </w:r>
      <w:r w:rsidR="0027388D">
        <w:rPr>
          <w:rFonts w:ascii="Arial" w:hAnsi="Arial" w:cs="Arial"/>
          <w:sz w:val="24"/>
          <w:szCs w:val="24"/>
        </w:rPr>
        <w:t>t</w:t>
      </w:r>
      <w:r w:rsidRPr="00B14B4F">
        <w:rPr>
          <w:rFonts w:ascii="Arial" w:hAnsi="Arial" w:cs="Arial"/>
          <w:sz w:val="24"/>
          <w:szCs w:val="24"/>
        </w:rPr>
        <w:t xml:space="preserve">owns </w:t>
      </w:r>
      <w:hyperlink r:id="rId39" w:history="1">
        <w:r w:rsidRPr="00412AC9">
          <w:rPr>
            <w:rStyle w:val="Hyperlink"/>
            <w:rFonts w:ascii="Arial" w:hAnsi="Arial" w:cs="Arial"/>
            <w:sz w:val="24"/>
            <w:szCs w:val="24"/>
          </w:rPr>
          <w:t>active travel network would address fears around road safety, which is the most significant barrier to the uptake of active travel</w:t>
        </w:r>
      </w:hyperlink>
      <w:r w:rsidRPr="00B14B4F">
        <w:rPr>
          <w:rFonts w:ascii="Arial" w:hAnsi="Arial" w:cs="Arial"/>
          <w:sz w:val="24"/>
          <w:szCs w:val="24"/>
        </w:rPr>
        <w:t xml:space="preserve">; </w:t>
      </w:r>
      <w:hyperlink r:id="rId40" w:history="1">
        <w:r w:rsidRPr="00CC4D6A">
          <w:rPr>
            <w:rStyle w:val="Hyperlink"/>
            <w:rFonts w:ascii="Arial" w:hAnsi="Arial" w:cs="Arial"/>
            <w:sz w:val="24"/>
            <w:szCs w:val="24"/>
          </w:rPr>
          <w:t>evidence suggests that perceived safety is more influential on active travel behaviour than journey time reliability or speed</w:t>
        </w:r>
      </w:hyperlink>
      <w:r w:rsidRPr="00B14B4F">
        <w:rPr>
          <w:rFonts w:ascii="Arial" w:hAnsi="Arial" w:cs="Arial"/>
          <w:sz w:val="24"/>
          <w:szCs w:val="24"/>
        </w:rPr>
        <w:t xml:space="preserve">. </w:t>
      </w:r>
      <w:hyperlink r:id="rId41" w:history="1">
        <w:r w:rsidRPr="000412BB">
          <w:rPr>
            <w:rStyle w:val="Hyperlink"/>
            <w:rFonts w:ascii="Arial" w:hAnsi="Arial" w:cs="Arial"/>
            <w:sz w:val="24"/>
            <w:szCs w:val="24"/>
          </w:rPr>
          <w:t xml:space="preserve">Improved perception of safety </w:t>
        </w:r>
        <w:proofErr w:type="gramStart"/>
        <w:r w:rsidRPr="000412BB">
          <w:rPr>
            <w:rStyle w:val="Hyperlink"/>
            <w:rFonts w:ascii="Arial" w:hAnsi="Arial" w:cs="Arial"/>
            <w:sz w:val="24"/>
            <w:szCs w:val="24"/>
          </w:rPr>
          <w:t>is considered to be</w:t>
        </w:r>
        <w:proofErr w:type="gramEnd"/>
        <w:r w:rsidRPr="000412BB">
          <w:rPr>
            <w:rStyle w:val="Hyperlink"/>
            <w:rFonts w:ascii="Arial" w:hAnsi="Arial" w:cs="Arial"/>
            <w:sz w:val="24"/>
            <w:szCs w:val="24"/>
          </w:rPr>
          <w:t xml:space="preserve"> one of the key successes of the Cole Valley Cycle Way</w:t>
        </w:r>
      </w:hyperlink>
      <w:r w:rsidRPr="00B14B4F">
        <w:rPr>
          <w:rFonts w:ascii="Arial" w:hAnsi="Arial" w:cs="Arial"/>
          <w:sz w:val="24"/>
          <w:szCs w:val="24"/>
        </w:rPr>
        <w:t xml:space="preserve">, which connects communities around Birmingham via segregated active travel links. </w:t>
      </w:r>
    </w:p>
    <w:p w14:paraId="5693BEA0" w14:textId="72EBC200" w:rsidR="00920902" w:rsidRPr="00B14B4F" w:rsidRDefault="00C76ED9"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hyperlink r:id="rId42" w:history="1">
        <w:r w:rsidR="006F13FD" w:rsidRPr="002850ED">
          <w:rPr>
            <w:rStyle w:val="Hyperlink"/>
            <w:rFonts w:ascii="Arial" w:hAnsi="Arial" w:cs="Arial"/>
            <w:sz w:val="24"/>
            <w:szCs w:val="24"/>
          </w:rPr>
          <w:t>Providing direct active travel routes, which offer uninterrupted journeys between settlements, away from busy roads, could significantly improve safety conditions and perceptions</w:t>
        </w:r>
      </w:hyperlink>
      <w:r w:rsidR="006F13FD" w:rsidRPr="00263D43">
        <w:rPr>
          <w:rStyle w:val="normaltextrun"/>
          <w:rFonts w:ascii="Arial" w:hAnsi="Arial" w:cs="Arial"/>
          <w:color w:val="000000"/>
          <w:sz w:val="24"/>
          <w:szCs w:val="24"/>
        </w:rPr>
        <w:t xml:space="preserve"> for novice cyclists and walkers, especially children and disabled people.</w:t>
      </w:r>
    </w:p>
    <w:p w14:paraId="4260A841" w14:textId="354DB067" w:rsidR="00B14B4F" w:rsidRDefault="00B14B4F" w:rsidP="00B97423">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B14B4F">
        <w:rPr>
          <w:rFonts w:ascii="Arial" w:hAnsi="Arial" w:cs="Arial"/>
          <w:sz w:val="24"/>
          <w:szCs w:val="24"/>
        </w:rPr>
        <w:t xml:space="preserve">This </w:t>
      </w:r>
      <w:r w:rsidR="0074424A">
        <w:rPr>
          <w:rFonts w:ascii="Arial" w:hAnsi="Arial" w:cs="Arial"/>
          <w:sz w:val="24"/>
          <w:szCs w:val="24"/>
        </w:rPr>
        <w:t>recommendation</w:t>
      </w:r>
      <w:r w:rsidRPr="00B14B4F">
        <w:rPr>
          <w:rFonts w:ascii="Arial" w:hAnsi="Arial" w:cs="Arial"/>
          <w:sz w:val="24"/>
          <w:szCs w:val="24"/>
        </w:rPr>
        <w:t xml:space="preserve"> could also improve the resilience </w:t>
      </w:r>
      <w:r w:rsidR="000D494F">
        <w:rPr>
          <w:rFonts w:ascii="Arial" w:hAnsi="Arial" w:cs="Arial"/>
          <w:sz w:val="24"/>
          <w:szCs w:val="24"/>
        </w:rPr>
        <w:t xml:space="preserve">and reliability </w:t>
      </w:r>
      <w:r w:rsidRPr="00B14B4F">
        <w:rPr>
          <w:rFonts w:ascii="Arial" w:hAnsi="Arial" w:cs="Arial"/>
          <w:sz w:val="24"/>
          <w:szCs w:val="24"/>
        </w:rPr>
        <w:t>of the transport network through modal shift from car to active travel journeys, resulting in reductions in road congestion.</w:t>
      </w:r>
      <w:r w:rsidR="00776982">
        <w:rPr>
          <w:rFonts w:ascii="Arial" w:hAnsi="Arial" w:cs="Arial"/>
          <w:sz w:val="24"/>
          <w:szCs w:val="24"/>
        </w:rPr>
        <w:t xml:space="preserve"> Active travel infrastructure tends to be reliable for users, </w:t>
      </w:r>
      <w:r w:rsidR="009A7415">
        <w:rPr>
          <w:rFonts w:ascii="Arial" w:hAnsi="Arial" w:cs="Arial"/>
          <w:sz w:val="24"/>
          <w:szCs w:val="24"/>
        </w:rPr>
        <w:t xml:space="preserve">provided appropriate </w:t>
      </w:r>
      <w:r w:rsidR="00776982">
        <w:rPr>
          <w:rFonts w:ascii="Arial" w:hAnsi="Arial" w:cs="Arial"/>
          <w:sz w:val="24"/>
          <w:szCs w:val="24"/>
        </w:rPr>
        <w:t xml:space="preserve">maintenance is </w:t>
      </w:r>
      <w:proofErr w:type="gramStart"/>
      <w:r w:rsidR="00776982">
        <w:rPr>
          <w:rFonts w:ascii="Arial" w:hAnsi="Arial" w:cs="Arial"/>
          <w:sz w:val="24"/>
          <w:szCs w:val="24"/>
        </w:rPr>
        <w:t>undertaken</w:t>
      </w:r>
      <w:r w:rsidR="009A7415">
        <w:rPr>
          <w:rFonts w:ascii="Arial" w:hAnsi="Arial" w:cs="Arial"/>
          <w:sz w:val="24"/>
          <w:szCs w:val="24"/>
        </w:rPr>
        <w:t>:</w:t>
      </w:r>
      <w:proofErr w:type="gramEnd"/>
      <w:r w:rsidR="00F87EC9">
        <w:rPr>
          <w:rFonts w:ascii="Arial" w:hAnsi="Arial" w:cs="Arial"/>
          <w:sz w:val="24"/>
          <w:szCs w:val="24"/>
        </w:rPr>
        <w:t xml:space="preserve"> users are largely independent from the actions of others</w:t>
      </w:r>
      <w:r w:rsidR="00DF2A20">
        <w:rPr>
          <w:rFonts w:ascii="Arial" w:hAnsi="Arial" w:cs="Arial"/>
          <w:sz w:val="24"/>
          <w:szCs w:val="24"/>
        </w:rPr>
        <w:t xml:space="preserve"> (so not subject to delays </w:t>
      </w:r>
      <w:r w:rsidR="009A7415">
        <w:rPr>
          <w:rFonts w:ascii="Arial" w:hAnsi="Arial" w:cs="Arial"/>
          <w:sz w:val="24"/>
          <w:szCs w:val="24"/>
        </w:rPr>
        <w:t xml:space="preserve">or diversions </w:t>
      </w:r>
      <w:r w:rsidR="00DF2A20">
        <w:rPr>
          <w:rFonts w:ascii="Arial" w:hAnsi="Arial" w:cs="Arial"/>
          <w:sz w:val="24"/>
          <w:szCs w:val="24"/>
        </w:rPr>
        <w:t>caused by operational problems on public transport or road networks)</w:t>
      </w:r>
      <w:r w:rsidR="00776982">
        <w:rPr>
          <w:rFonts w:ascii="Arial" w:hAnsi="Arial" w:cs="Arial"/>
          <w:sz w:val="24"/>
          <w:szCs w:val="24"/>
        </w:rPr>
        <w:t>.</w:t>
      </w:r>
    </w:p>
    <w:p w14:paraId="70D71818" w14:textId="78283101" w:rsidR="00873B02" w:rsidRPr="00B50B1E" w:rsidRDefault="00873B02"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873B02">
        <w:rPr>
          <w:rFonts w:ascii="Arial" w:hAnsi="Arial" w:cs="Arial"/>
          <w:sz w:val="24"/>
          <w:szCs w:val="24"/>
        </w:rPr>
        <w:t>This recommendation is therefore expected to have a m</w:t>
      </w:r>
      <w:r>
        <w:rPr>
          <w:rFonts w:ascii="Arial" w:hAnsi="Arial" w:cs="Arial"/>
          <w:sz w:val="24"/>
          <w:szCs w:val="24"/>
        </w:rPr>
        <w:t>oderate</w:t>
      </w:r>
      <w:r w:rsidRPr="00873B02">
        <w:rPr>
          <w:rFonts w:ascii="Arial" w:hAnsi="Arial" w:cs="Arial"/>
          <w:sz w:val="24"/>
          <w:szCs w:val="24"/>
        </w:rPr>
        <w:t xml:space="preserve"> positive impact on this objective in both Low and High scenarios.</w:t>
      </w:r>
    </w:p>
    <w:p w14:paraId="03155C0B" w14:textId="77777777" w:rsidR="00B97423" w:rsidRDefault="00B97423" w:rsidP="00B84AF3">
      <w:pPr>
        <w:pStyle w:val="STPR2BodyText"/>
      </w:pPr>
      <w:bookmarkStart w:id="9" w:name="_Toc96083526"/>
    </w:p>
    <w:p w14:paraId="75F8B8BC" w14:textId="62E4EAEC" w:rsidR="009475F2" w:rsidRDefault="009475F2" w:rsidP="0065476B">
      <w:pPr>
        <w:pStyle w:val="STPR2Heading2"/>
        <w:ind w:left="567" w:hanging="567"/>
      </w:pPr>
      <w:r>
        <w:t xml:space="preserve">STAG </w:t>
      </w:r>
      <w:bookmarkEnd w:id="9"/>
      <w:r w:rsidR="0002504E">
        <w:t>Criteria</w:t>
      </w:r>
    </w:p>
    <w:p w14:paraId="7B8811C0" w14:textId="43806BF1" w:rsidR="009475F2" w:rsidRPr="00D372E8" w:rsidRDefault="003B0FFA"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t xml:space="preserve">1. </w:t>
      </w:r>
      <w:bookmarkEnd w:id="10"/>
      <w:r w:rsidR="009475F2" w:rsidRPr="00D372E8">
        <w:t>Environment</w:t>
      </w:r>
    </w:p>
    <w:p w14:paraId="4599EA29" w14:textId="40B4E884" w:rsidR="00C9486F" w:rsidRPr="00537A75" w:rsidRDefault="00FA173C" w:rsidP="00A4624E">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062B0A">
        <w:rPr>
          <w:noProof/>
          <w:lang w:eastAsia="en-GB"/>
        </w:rPr>
        <w:drawing>
          <wp:inline distT="0" distB="0" distL="0" distR="0" wp14:anchorId="7748E07F" wp14:editId="7CAC8A09">
            <wp:extent cx="5644800" cy="425343"/>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01E386D2" w14:textId="77777777" w:rsidR="00CD76B0" w:rsidRDefault="009475F2" w:rsidP="00A4624E">
      <w:pPr>
        <w:pBdr>
          <w:top w:val="single" w:sz="4" w:space="1" w:color="auto"/>
          <w:left w:val="single" w:sz="4" w:space="4" w:color="auto"/>
          <w:bottom w:val="single" w:sz="4" w:space="1" w:color="auto"/>
          <w:right w:val="single" w:sz="4" w:space="4" w:color="auto"/>
        </w:pBdr>
        <w:rPr>
          <w:rFonts w:ascii="Arial" w:hAnsi="Arial" w:cs="Arial"/>
          <w:sz w:val="24"/>
          <w:szCs w:val="24"/>
        </w:rPr>
      </w:pPr>
      <w:r w:rsidRPr="00263D43">
        <w:rPr>
          <w:rFonts w:ascii="Arial" w:hAnsi="Arial" w:cs="Arial"/>
          <w:sz w:val="24"/>
          <w:szCs w:val="24"/>
        </w:rPr>
        <w:t>See S</w:t>
      </w:r>
      <w:r w:rsidR="001612A9" w:rsidRPr="00263D43">
        <w:rPr>
          <w:rFonts w:ascii="Arial" w:hAnsi="Arial" w:cs="Arial"/>
          <w:sz w:val="24"/>
          <w:szCs w:val="24"/>
        </w:rPr>
        <w:t xml:space="preserve">trategic </w:t>
      </w:r>
      <w:r w:rsidRPr="00263D43">
        <w:rPr>
          <w:rFonts w:ascii="Arial" w:hAnsi="Arial" w:cs="Arial"/>
          <w:sz w:val="24"/>
          <w:szCs w:val="24"/>
        </w:rPr>
        <w:t>E</w:t>
      </w:r>
      <w:r w:rsidR="001612A9" w:rsidRPr="00263D43">
        <w:rPr>
          <w:rFonts w:ascii="Arial" w:hAnsi="Arial" w:cs="Arial"/>
          <w:sz w:val="24"/>
          <w:szCs w:val="24"/>
        </w:rPr>
        <w:t>nvironmental</w:t>
      </w:r>
      <w:r w:rsidRPr="00263D43">
        <w:rPr>
          <w:rFonts w:ascii="Arial" w:hAnsi="Arial" w:cs="Arial"/>
          <w:sz w:val="24"/>
          <w:szCs w:val="24"/>
        </w:rPr>
        <w:t xml:space="preserve"> Assessment </w:t>
      </w:r>
      <w:r w:rsidR="001612A9" w:rsidRPr="00263D43">
        <w:rPr>
          <w:rFonts w:ascii="Arial" w:hAnsi="Arial" w:cs="Arial"/>
          <w:sz w:val="24"/>
          <w:szCs w:val="24"/>
        </w:rPr>
        <w:t xml:space="preserve">(SEA) </w:t>
      </w:r>
      <w:r w:rsidRPr="00263D43">
        <w:rPr>
          <w:rFonts w:ascii="Arial" w:hAnsi="Arial" w:cs="Arial"/>
          <w:sz w:val="24"/>
          <w:szCs w:val="24"/>
        </w:rPr>
        <w:t>below.</w:t>
      </w:r>
      <w:r w:rsidR="00525480" w:rsidRPr="00525480">
        <w:rPr>
          <w:rFonts w:ascii="Arial" w:hAnsi="Arial" w:cs="Arial"/>
          <w:sz w:val="24"/>
          <w:szCs w:val="24"/>
        </w:rPr>
        <w:t xml:space="preserve"> </w:t>
      </w:r>
    </w:p>
    <w:p w14:paraId="398354F4" w14:textId="46AEBCB4" w:rsidR="005D75CB" w:rsidRPr="00263D43" w:rsidRDefault="00525480" w:rsidP="00A4624E">
      <w:pPr>
        <w:pBdr>
          <w:top w:val="single" w:sz="4" w:space="1" w:color="auto"/>
          <w:left w:val="single" w:sz="4" w:space="4" w:color="auto"/>
          <w:bottom w:val="single" w:sz="4" w:space="1" w:color="auto"/>
          <w:right w:val="single" w:sz="4" w:space="4" w:color="auto"/>
        </w:pBdr>
        <w:rPr>
          <w:rFonts w:ascii="Arial" w:hAnsi="Arial" w:cs="Arial"/>
          <w:sz w:val="24"/>
          <w:szCs w:val="24"/>
        </w:rPr>
      </w:pPr>
      <w:r w:rsidRPr="001C49F4">
        <w:rPr>
          <w:rFonts w:ascii="Arial" w:hAnsi="Arial" w:cs="Arial"/>
          <w:sz w:val="24"/>
          <w:szCs w:val="24"/>
        </w:rPr>
        <w:t xml:space="preserve">This recommendation </w:t>
      </w:r>
      <w:r>
        <w:rPr>
          <w:rFonts w:ascii="Arial" w:hAnsi="Arial" w:cs="Arial"/>
          <w:sz w:val="24"/>
          <w:szCs w:val="24"/>
        </w:rPr>
        <w:t>is expected to have a minor positive impact on this criterion in both Low and High scenarios.</w:t>
      </w:r>
      <w:r w:rsidR="00166808" w:rsidRPr="00263D43">
        <w:rPr>
          <w:rFonts w:ascii="Arial" w:hAnsi="Arial" w:cs="Arial"/>
          <w:sz w:val="24"/>
          <w:szCs w:val="24"/>
        </w:rPr>
        <w:t xml:space="preserve"> </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B97423">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r w:rsidR="009475F2" w:rsidRPr="00D372E8">
        <w:t>Climate Change</w:t>
      </w:r>
    </w:p>
    <w:p w14:paraId="20FE21BA" w14:textId="77777777" w:rsidR="00EC511C" w:rsidRPr="00F16F88" w:rsidRDefault="00EC511C" w:rsidP="00B97423">
      <w:pPr>
        <w:pStyle w:val="ListBullet"/>
        <w:keepNext/>
        <w:keepLines/>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E4234E">
        <w:rPr>
          <w:noProof/>
          <w:lang w:eastAsia="en-GB"/>
        </w:rPr>
        <w:drawing>
          <wp:inline distT="0" distB="0" distL="0" distR="0" wp14:anchorId="29709853" wp14:editId="54FD94AB">
            <wp:extent cx="5644800" cy="425343"/>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5060A8B2" w14:textId="10458477" w:rsidR="00EC511C" w:rsidRPr="00A0568A" w:rsidRDefault="00EC511C"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A0568A">
        <w:rPr>
          <w:rFonts w:ascii="Arial" w:hAnsi="Arial" w:cs="Arial"/>
          <w:sz w:val="24"/>
          <w:szCs w:val="24"/>
        </w:rPr>
        <w:t xml:space="preserve">This recommendation would help generate a modal shift from car to active modes for short and medium-length journeys and </w:t>
      </w:r>
      <w:r w:rsidR="00F96611">
        <w:rPr>
          <w:rFonts w:ascii="Arial" w:hAnsi="Arial" w:cs="Arial"/>
          <w:sz w:val="24"/>
          <w:szCs w:val="24"/>
        </w:rPr>
        <w:t xml:space="preserve">would </w:t>
      </w:r>
      <w:r w:rsidRPr="00A0568A">
        <w:rPr>
          <w:rFonts w:ascii="Arial" w:hAnsi="Arial" w:cs="Arial"/>
          <w:sz w:val="24"/>
          <w:szCs w:val="24"/>
        </w:rPr>
        <w:t>thus lead to a modest reduction in greenhouse gas emissions.</w:t>
      </w:r>
    </w:p>
    <w:p w14:paraId="41285A8B" w14:textId="59EA7EBD" w:rsidR="004B08F7" w:rsidRDefault="00EC511C"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263D43">
        <w:rPr>
          <w:rFonts w:ascii="Arial" w:hAnsi="Arial" w:cs="Arial"/>
          <w:sz w:val="24"/>
          <w:szCs w:val="24"/>
        </w:rPr>
        <w:t>No impact on the Vulnerability to Effects of Climate Change or Potential to Adapt to Effects of Climate Change is anticipated.</w:t>
      </w:r>
      <w:r w:rsidR="00166808">
        <w:rPr>
          <w:rFonts w:ascii="Arial" w:hAnsi="Arial" w:cs="Arial"/>
          <w:sz w:val="24"/>
          <w:szCs w:val="24"/>
        </w:rPr>
        <w:t xml:space="preserve"> </w:t>
      </w:r>
    </w:p>
    <w:p w14:paraId="301E445B" w14:textId="248F7B1C" w:rsidR="009475F2" w:rsidRPr="00A0568A" w:rsidRDefault="00166808" w:rsidP="00B97423">
      <w:pPr>
        <w:keepNext/>
        <w:keepLines/>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This recommendation is expected to have a minor positive impact on this criterion in both Low and High scenarios.</w:t>
      </w:r>
    </w:p>
    <w:p w14:paraId="331F3431" w14:textId="77777777" w:rsidR="00BC719D" w:rsidRPr="00A0568A" w:rsidRDefault="00BC719D" w:rsidP="00A0568A">
      <w:pPr>
        <w:spacing w:after="0"/>
        <w:rPr>
          <w:rFonts w:ascii="Arial" w:hAnsi="Arial" w:cs="Arial"/>
          <w:sz w:val="24"/>
          <w:szCs w:val="24"/>
        </w:rPr>
      </w:pPr>
    </w:p>
    <w:p w14:paraId="3B1FDC67" w14:textId="2B5F0765" w:rsidR="009475F2" w:rsidRPr="00537A75" w:rsidRDefault="003B0FFA"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37D85A1E" w14:textId="32F92060" w:rsidR="00200A06" w:rsidRDefault="00AE38AD" w:rsidP="00A4624E">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Pr>
          <w:noProof/>
        </w:rPr>
        <w:drawing>
          <wp:inline distT="0" distB="0" distL="0" distR="0" wp14:anchorId="1A5BC7BD" wp14:editId="3AE9FFDE">
            <wp:extent cx="5644800" cy="4264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20">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5644800" cy="426408"/>
                    </a:xfrm>
                    <a:prstGeom prst="rect">
                      <a:avLst/>
                    </a:prstGeom>
                  </pic:spPr>
                </pic:pic>
              </a:graphicData>
            </a:graphic>
          </wp:inline>
        </w:drawing>
      </w:r>
    </w:p>
    <w:p w14:paraId="7E2D36C6" w14:textId="0B24105C" w:rsidR="00B14B4F" w:rsidRDefault="00265A58"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65A58">
        <w:rPr>
          <w:rFonts w:ascii="Arial" w:hAnsi="Arial" w:cs="Arial"/>
          <w:sz w:val="24"/>
          <w:szCs w:val="24"/>
        </w:rPr>
        <w:t xml:space="preserve">The importance of safety for people travelling actively was highlighted in the STPR2 Case for Change. By providing more segregated / traffic-free routes, the Connecting </w:t>
      </w:r>
      <w:r w:rsidR="0027388D">
        <w:rPr>
          <w:rFonts w:ascii="Arial" w:hAnsi="Arial" w:cs="Arial"/>
          <w:sz w:val="24"/>
          <w:szCs w:val="24"/>
        </w:rPr>
        <w:t>t</w:t>
      </w:r>
      <w:r w:rsidRPr="00265A58">
        <w:rPr>
          <w:rFonts w:ascii="Arial" w:hAnsi="Arial" w:cs="Arial"/>
          <w:sz w:val="24"/>
          <w:szCs w:val="24"/>
        </w:rPr>
        <w:t xml:space="preserve">owns </w:t>
      </w:r>
      <w:hyperlink r:id="rId43" w:history="1">
        <w:r w:rsidRPr="00E35D89">
          <w:rPr>
            <w:rStyle w:val="Hyperlink"/>
            <w:rFonts w:ascii="Arial" w:hAnsi="Arial" w:cs="Arial"/>
            <w:sz w:val="24"/>
            <w:szCs w:val="24"/>
          </w:rPr>
          <w:t>active travel network would address fears around road safety, which is the most significant barrier to the uptake of active travel</w:t>
        </w:r>
      </w:hyperlink>
      <w:r w:rsidRPr="00265A58">
        <w:rPr>
          <w:rFonts w:ascii="Arial" w:hAnsi="Arial" w:cs="Arial"/>
          <w:sz w:val="24"/>
          <w:szCs w:val="24"/>
        </w:rPr>
        <w:t xml:space="preserve">; </w:t>
      </w:r>
      <w:hyperlink r:id="rId44" w:history="1">
        <w:r w:rsidRPr="00E0695D">
          <w:rPr>
            <w:rStyle w:val="Hyperlink"/>
            <w:rFonts w:ascii="Arial" w:hAnsi="Arial" w:cs="Arial"/>
            <w:sz w:val="24"/>
            <w:szCs w:val="24"/>
          </w:rPr>
          <w:t>evidence suggests that perceived safety is more influential on active travel behaviour than journey time reliability or speed</w:t>
        </w:r>
      </w:hyperlink>
      <w:r w:rsidRPr="00E0695D">
        <w:rPr>
          <w:rFonts w:ascii="Arial" w:hAnsi="Arial" w:cs="Arial"/>
          <w:sz w:val="24"/>
          <w:szCs w:val="24"/>
        </w:rPr>
        <w:t xml:space="preserve">. </w:t>
      </w:r>
      <w:hyperlink r:id="rId45" w:history="1">
        <w:r w:rsidRPr="00E0695D">
          <w:rPr>
            <w:rStyle w:val="Hyperlink"/>
            <w:rFonts w:ascii="Arial" w:hAnsi="Arial" w:cs="Arial"/>
            <w:sz w:val="24"/>
            <w:szCs w:val="24"/>
          </w:rPr>
          <w:t xml:space="preserve">Improved perception of safety </w:t>
        </w:r>
        <w:proofErr w:type="gramStart"/>
        <w:r w:rsidRPr="00E0695D">
          <w:rPr>
            <w:rStyle w:val="Hyperlink"/>
            <w:rFonts w:ascii="Arial" w:hAnsi="Arial" w:cs="Arial"/>
            <w:sz w:val="24"/>
            <w:szCs w:val="24"/>
          </w:rPr>
          <w:t>is considered to be</w:t>
        </w:r>
        <w:proofErr w:type="gramEnd"/>
        <w:r w:rsidRPr="00E0695D">
          <w:rPr>
            <w:rStyle w:val="Hyperlink"/>
            <w:rFonts w:ascii="Arial" w:hAnsi="Arial" w:cs="Arial"/>
            <w:sz w:val="24"/>
            <w:szCs w:val="24"/>
          </w:rPr>
          <w:t xml:space="preserve"> one of the key successes of the Cole Valley Cycle Way</w:t>
        </w:r>
      </w:hyperlink>
      <w:r w:rsidRPr="00265A58">
        <w:rPr>
          <w:rFonts w:ascii="Arial" w:hAnsi="Arial" w:cs="Arial"/>
          <w:sz w:val="24"/>
          <w:szCs w:val="24"/>
        </w:rPr>
        <w:t>, which connects communities around Birmingham via segregated active travel links.</w:t>
      </w:r>
    </w:p>
    <w:p w14:paraId="342295A1" w14:textId="55F786F8" w:rsidR="00305D63" w:rsidRDefault="00305D63" w:rsidP="00A4624E">
      <w:pPr>
        <w:pStyle w:val="STPR2BodyText"/>
        <w:pBdr>
          <w:top w:val="single" w:sz="4" w:space="1" w:color="auto"/>
          <w:left w:val="single" w:sz="4" w:space="4" w:color="auto"/>
          <w:bottom w:val="single" w:sz="4" w:space="1" w:color="auto"/>
          <w:right w:val="single" w:sz="4" w:space="4" w:color="auto"/>
        </w:pBdr>
      </w:pPr>
      <w:r w:rsidRPr="00960AD0">
        <w:t xml:space="preserve">The resulting increase in rates of active travel </w:t>
      </w:r>
      <w:r w:rsidR="00F96611">
        <w:t xml:space="preserve">would </w:t>
      </w:r>
      <w:r w:rsidRPr="00960AD0">
        <w:t>improve health and could improve access to health and wellbeing infrastructure</w:t>
      </w:r>
      <w:r>
        <w:t>, as well as improving personal security because of increased natural surveillance</w:t>
      </w:r>
      <w:r w:rsidRPr="00960AD0">
        <w:t xml:space="preserve">. </w:t>
      </w:r>
      <w:r>
        <w:t xml:space="preserve">Some negative </w:t>
      </w:r>
      <w:r w:rsidRPr="00960AD0">
        <w:t>impact</w:t>
      </w:r>
      <w:r>
        <w:t>s</w:t>
      </w:r>
      <w:r w:rsidRPr="00960AD0">
        <w:t xml:space="preserve"> on visual amenity </w:t>
      </w:r>
      <w:r>
        <w:t xml:space="preserve">where new paths are constructed in rural areas could be </w:t>
      </w:r>
      <w:r w:rsidRPr="00960AD0">
        <w:t>anticipated.</w:t>
      </w:r>
    </w:p>
    <w:p w14:paraId="67E6812D" w14:textId="2F72A5E2" w:rsidR="00166808" w:rsidRPr="00AE38AD" w:rsidRDefault="00166808"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This recommendation is expected to have a m</w:t>
      </w:r>
      <w:r>
        <w:rPr>
          <w:rFonts w:ascii="Arial" w:hAnsi="Arial" w:cs="Arial"/>
          <w:sz w:val="24"/>
          <w:szCs w:val="24"/>
        </w:rPr>
        <w:t>oderate</w:t>
      </w:r>
      <w:r w:rsidRPr="00166808">
        <w:rPr>
          <w:rFonts w:ascii="Arial" w:hAnsi="Arial" w:cs="Arial"/>
          <w:sz w:val="24"/>
          <w:szCs w:val="24"/>
        </w:rPr>
        <w:t xml:space="preserve"> positive impact on this criterion in both Low and High scenarios.</w:t>
      </w:r>
    </w:p>
    <w:p w14:paraId="64921811" w14:textId="692F59AE" w:rsidR="00BF5DF5" w:rsidRDefault="00BF5DF5">
      <w:pPr>
        <w:rPr>
          <w:rFonts w:ascii="Arial" w:eastAsia="Courier New" w:hAnsi="Arial" w:cs="Arial"/>
          <w:sz w:val="24"/>
          <w:szCs w:val="24"/>
          <w:lang w:eastAsia="en-US"/>
        </w:rPr>
      </w:pPr>
    </w:p>
    <w:p w14:paraId="169223DF" w14:textId="065D8F1D" w:rsidR="009475F2" w:rsidRPr="00537A75" w:rsidRDefault="003B0FFA"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DEB58A8" w14:textId="51C9B5C5" w:rsidR="001C4EF7" w:rsidRDefault="007755DE"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lang w:eastAsia="en-GB"/>
        </w:rPr>
        <w:drawing>
          <wp:inline distT="0" distB="0" distL="0" distR="0" wp14:anchorId="273B814A" wp14:editId="3298A4D6">
            <wp:extent cx="5644800" cy="42534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r w:rsidR="001C4EF7" w:rsidRPr="00D210B1">
        <w:rPr>
          <w:rFonts w:ascii="Arial" w:hAnsi="Arial" w:cs="Arial"/>
          <w:sz w:val="24"/>
          <w:szCs w:val="24"/>
        </w:rPr>
        <w:t xml:space="preserve"> </w:t>
      </w:r>
    </w:p>
    <w:p w14:paraId="5C5D939C" w14:textId="63D3518A" w:rsidR="007944B9" w:rsidRPr="007944B9" w:rsidRDefault="00C76ED9"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46" w:history="1">
        <w:r w:rsidR="007944B9" w:rsidRPr="00B228A9">
          <w:rPr>
            <w:rStyle w:val="Hyperlink"/>
            <w:rFonts w:ascii="Arial" w:hAnsi="Arial" w:cs="Arial"/>
            <w:sz w:val="24"/>
            <w:szCs w:val="24"/>
          </w:rPr>
          <w:t>By improving residents’ access to key trip attractors in neighbouring towns and larger urban areas</w:t>
        </w:r>
      </w:hyperlink>
      <w:r w:rsidR="007944B9" w:rsidRPr="007944B9">
        <w:rPr>
          <w:rFonts w:ascii="Arial" w:hAnsi="Arial" w:cs="Arial"/>
          <w:sz w:val="24"/>
          <w:szCs w:val="24"/>
        </w:rPr>
        <w:t xml:space="preserve">, this </w:t>
      </w:r>
      <w:r w:rsidR="0074424A">
        <w:rPr>
          <w:rFonts w:ascii="Arial" w:hAnsi="Arial" w:cs="Arial"/>
          <w:sz w:val="24"/>
          <w:szCs w:val="24"/>
        </w:rPr>
        <w:t>recommendation</w:t>
      </w:r>
      <w:r w:rsidR="007944B9" w:rsidRPr="007944B9">
        <w:rPr>
          <w:rFonts w:ascii="Arial" w:hAnsi="Arial" w:cs="Arial"/>
          <w:sz w:val="24"/>
          <w:szCs w:val="24"/>
        </w:rPr>
        <w:t xml:space="preserve"> could enhance social mobility, uptake of employment and training opportunities, and access to goods and services. </w:t>
      </w:r>
      <w:hyperlink r:id="rId47" w:history="1">
        <w:r w:rsidR="007944B9" w:rsidRPr="0058510F">
          <w:rPr>
            <w:rStyle w:val="Hyperlink"/>
            <w:rFonts w:ascii="Arial" w:hAnsi="Arial" w:cs="Arial"/>
            <w:sz w:val="24"/>
            <w:szCs w:val="24"/>
          </w:rPr>
          <w:t>Well-designed active travel infrastructure can improve economic performance of local retail centres</w:t>
        </w:r>
      </w:hyperlink>
      <w:r w:rsidR="007944B9" w:rsidRPr="007944B9">
        <w:rPr>
          <w:rFonts w:ascii="Arial" w:hAnsi="Arial" w:cs="Arial"/>
          <w:sz w:val="24"/>
          <w:szCs w:val="24"/>
        </w:rPr>
        <w:t xml:space="preserve">, with typical increases in footfall of 20-30%, and can </w:t>
      </w:r>
      <w:hyperlink r:id="rId48" w:history="1">
        <w:r w:rsidR="007944B9" w:rsidRPr="009F44DA">
          <w:rPr>
            <w:rStyle w:val="Hyperlink"/>
            <w:rFonts w:ascii="Arial" w:hAnsi="Arial" w:cs="Arial"/>
            <w:sz w:val="24"/>
            <w:szCs w:val="24"/>
          </w:rPr>
          <w:t>facilitate branding initiatives by raising the profile of towns and cities among consumers and businesses</w:t>
        </w:r>
      </w:hyperlink>
      <w:r w:rsidR="007944B9" w:rsidRPr="007944B9">
        <w:rPr>
          <w:rFonts w:ascii="Arial" w:hAnsi="Arial" w:cs="Arial"/>
          <w:sz w:val="24"/>
          <w:szCs w:val="24"/>
        </w:rPr>
        <w:t xml:space="preserve">. </w:t>
      </w:r>
    </w:p>
    <w:p w14:paraId="77DC600C" w14:textId="70979DAC" w:rsidR="007944B9" w:rsidRDefault="007944B9"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944B9">
        <w:rPr>
          <w:rFonts w:ascii="Arial" w:hAnsi="Arial" w:cs="Arial"/>
          <w:sz w:val="24"/>
          <w:szCs w:val="24"/>
        </w:rPr>
        <w:lastRenderedPageBreak/>
        <w:t xml:space="preserve">The </w:t>
      </w:r>
      <w:hyperlink r:id="rId49" w:history="1">
        <w:r w:rsidRPr="003459E6">
          <w:rPr>
            <w:rStyle w:val="Hyperlink"/>
            <w:rFonts w:ascii="Arial" w:hAnsi="Arial" w:cs="Arial"/>
            <w:sz w:val="24"/>
            <w:szCs w:val="24"/>
          </w:rPr>
          <w:t>Linking Communities schemes</w:t>
        </w:r>
      </w:hyperlink>
      <w:r w:rsidRPr="007944B9">
        <w:rPr>
          <w:rFonts w:ascii="Arial" w:hAnsi="Arial" w:cs="Arial"/>
          <w:sz w:val="24"/>
          <w:szCs w:val="24"/>
        </w:rPr>
        <w:t xml:space="preserve"> (an £18</w:t>
      </w:r>
      <w:r w:rsidR="009C1F8C">
        <w:rPr>
          <w:rFonts w:ascii="Arial" w:hAnsi="Arial" w:cs="Arial"/>
          <w:sz w:val="24"/>
          <w:szCs w:val="24"/>
        </w:rPr>
        <w:t xml:space="preserve"> </w:t>
      </w:r>
      <w:r w:rsidR="007D17DD">
        <w:rPr>
          <w:rFonts w:ascii="Arial" w:hAnsi="Arial" w:cs="Arial"/>
          <w:sz w:val="24"/>
          <w:szCs w:val="24"/>
        </w:rPr>
        <w:t>m</w:t>
      </w:r>
      <w:r w:rsidR="009C1F8C">
        <w:rPr>
          <w:rFonts w:ascii="Arial" w:hAnsi="Arial" w:cs="Arial"/>
          <w:sz w:val="24"/>
          <w:szCs w:val="24"/>
        </w:rPr>
        <w:t>illion</w:t>
      </w:r>
      <w:r w:rsidRPr="007944B9">
        <w:rPr>
          <w:rFonts w:ascii="Arial" w:hAnsi="Arial" w:cs="Arial"/>
          <w:sz w:val="24"/>
          <w:szCs w:val="24"/>
        </w:rPr>
        <w:t xml:space="preserve"> investment to better connect 35 English communities by active modes to economic opportunities), which comprise a network of traffic-free active travel routes, generated a 353% increase in commuter trips, with 30% of users reporting better access to employment. The </w:t>
      </w:r>
      <w:hyperlink r:id="rId50" w:history="1">
        <w:proofErr w:type="spellStart"/>
        <w:r w:rsidRPr="00373F14">
          <w:rPr>
            <w:rStyle w:val="Hyperlink"/>
            <w:rFonts w:ascii="Arial" w:hAnsi="Arial" w:cs="Arial"/>
            <w:sz w:val="24"/>
            <w:szCs w:val="24"/>
          </w:rPr>
          <w:t>Gellings</w:t>
        </w:r>
        <w:proofErr w:type="spellEnd"/>
        <w:r w:rsidRPr="00373F14">
          <w:rPr>
            <w:rStyle w:val="Hyperlink"/>
            <w:rFonts w:ascii="Arial" w:hAnsi="Arial" w:cs="Arial"/>
            <w:sz w:val="24"/>
            <w:szCs w:val="24"/>
          </w:rPr>
          <w:t xml:space="preserve"> Greenway scheme</w:t>
        </w:r>
      </w:hyperlink>
      <w:r w:rsidRPr="007944B9">
        <w:rPr>
          <w:rFonts w:ascii="Arial" w:hAnsi="Arial" w:cs="Arial"/>
          <w:sz w:val="24"/>
          <w:szCs w:val="24"/>
        </w:rPr>
        <w:t>, which connects the town of Kirkby to the Knowsley Business Park, Merseyside, via a traffic-free cycling route, increased the number of cycle trips by 126%.</w:t>
      </w:r>
    </w:p>
    <w:p w14:paraId="79665066" w14:textId="120452E7" w:rsidR="00B06563" w:rsidRDefault="00B06563" w:rsidP="00A4624E">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D20956">
        <w:rPr>
          <w:rFonts w:ascii="Arial" w:hAnsi="Arial" w:cs="Arial"/>
          <w:color w:val="000000"/>
          <w:sz w:val="24"/>
        </w:rPr>
        <w:t>No significant impact on Transport Economic Efficiency is anticipated.</w:t>
      </w:r>
    </w:p>
    <w:p w14:paraId="5476B3ED" w14:textId="5C52983B" w:rsidR="00166808" w:rsidRPr="00887428" w:rsidRDefault="00166808" w:rsidP="00A4624E">
      <w:pPr>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This recommendation is expected to have a minor positive impact on this criterion in both Low and High scenarios.</w:t>
      </w:r>
    </w:p>
    <w:p w14:paraId="09DF749D" w14:textId="77777777" w:rsidR="00B97423" w:rsidRDefault="00B97423">
      <w:pPr>
        <w:rPr>
          <w:rFonts w:ascii="Arial" w:eastAsiaTheme="minorHAnsi" w:hAnsi="Arial" w:cs="Arial"/>
          <w:i/>
          <w:color w:val="FF0000"/>
          <w:kern w:val="18"/>
          <w:sz w:val="24"/>
          <w:szCs w:val="24"/>
          <w:lang w:eastAsia="en-US"/>
        </w:rPr>
      </w:pPr>
    </w:p>
    <w:p w14:paraId="767FC12E" w14:textId="64C44183" w:rsidR="009475F2" w:rsidRPr="00537A75" w:rsidRDefault="003B0FFA"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592995E9" w14:textId="0DF895DD" w:rsidR="005726CE" w:rsidRDefault="00CF3686"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E0EF1">
        <w:rPr>
          <w:noProof/>
          <w:lang w:eastAsia="en-GB"/>
        </w:rPr>
        <w:drawing>
          <wp:inline distT="0" distB="0" distL="0" distR="0" wp14:anchorId="2534B8B6" wp14:editId="5B20D39C">
            <wp:extent cx="5644800" cy="627200"/>
            <wp:effectExtent l="0" t="0" r="0" b="190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44800" cy="627200"/>
                    </a:xfrm>
                    <a:prstGeom prst="rect">
                      <a:avLst/>
                    </a:prstGeom>
                    <a:noFill/>
                    <a:ln>
                      <a:noFill/>
                    </a:ln>
                  </pic:spPr>
                </pic:pic>
              </a:graphicData>
            </a:graphic>
          </wp:inline>
        </w:drawing>
      </w:r>
      <w:r w:rsidR="005726CE" w:rsidRPr="008875DE">
        <w:rPr>
          <w:rFonts w:ascii="Arial" w:hAnsi="Arial" w:cs="Arial"/>
          <w:sz w:val="24"/>
          <w:szCs w:val="24"/>
        </w:rPr>
        <w:t xml:space="preserve"> </w:t>
      </w:r>
    </w:p>
    <w:p w14:paraId="3C0571FE" w14:textId="074A1AC8" w:rsidR="00A87079" w:rsidRPr="00A87079" w:rsidRDefault="00C76ED9"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52" w:history="1">
        <w:r w:rsidR="00A87079" w:rsidRPr="001C67BE">
          <w:rPr>
            <w:rStyle w:val="Hyperlink"/>
            <w:rFonts w:ascii="Arial" w:hAnsi="Arial" w:cs="Arial"/>
            <w:sz w:val="24"/>
            <w:szCs w:val="24"/>
          </w:rPr>
          <w:t>Perceived road danger is the biggest single barrier to active travel use</w:t>
        </w:r>
      </w:hyperlink>
      <w:r w:rsidR="00A87079" w:rsidRPr="00A87079">
        <w:rPr>
          <w:rFonts w:ascii="Arial" w:hAnsi="Arial" w:cs="Arial"/>
          <w:sz w:val="24"/>
          <w:szCs w:val="24"/>
        </w:rPr>
        <w:t xml:space="preserve">, with children and older people particularly affected. </w:t>
      </w:r>
      <w:hyperlink r:id="rId53" w:history="1">
        <w:r w:rsidR="00A87079" w:rsidRPr="00660401">
          <w:rPr>
            <w:rStyle w:val="Hyperlink"/>
            <w:rFonts w:ascii="Arial" w:hAnsi="Arial" w:cs="Arial"/>
            <w:sz w:val="24"/>
            <w:szCs w:val="24"/>
          </w:rPr>
          <w:t>Inaccessible cycle infrastructure is the single biggest difficulty faced by disabled cyclists in the UK</w:t>
        </w:r>
      </w:hyperlink>
      <w:r w:rsidR="00A87079" w:rsidRPr="00A87079">
        <w:rPr>
          <w:rFonts w:ascii="Arial" w:hAnsi="Arial" w:cs="Arial"/>
          <w:sz w:val="24"/>
          <w:szCs w:val="24"/>
          <w:vertAlign w:val="superscript"/>
        </w:rPr>
        <w:t xml:space="preserve"> </w:t>
      </w:r>
      <w:r w:rsidR="00A87079" w:rsidRPr="00A87079">
        <w:rPr>
          <w:rFonts w:ascii="Arial" w:hAnsi="Arial" w:cs="Arial"/>
          <w:sz w:val="24"/>
          <w:szCs w:val="24"/>
        </w:rPr>
        <w:t xml:space="preserve">and </w:t>
      </w:r>
      <w:hyperlink r:id="rId54" w:history="1">
        <w:r w:rsidR="00A87079" w:rsidRPr="00660401">
          <w:rPr>
            <w:rStyle w:val="Hyperlink"/>
            <w:rFonts w:ascii="Arial" w:hAnsi="Arial" w:cs="Arial"/>
            <w:sz w:val="24"/>
            <w:szCs w:val="24"/>
          </w:rPr>
          <w:t>women are under-represented in cycling</w:t>
        </w:r>
      </w:hyperlink>
      <w:r w:rsidR="00A87079" w:rsidRPr="00A87079">
        <w:rPr>
          <w:rFonts w:ascii="Arial" w:hAnsi="Arial" w:cs="Arial"/>
          <w:sz w:val="24"/>
          <w:szCs w:val="24"/>
        </w:rPr>
        <w:t xml:space="preserve">. Given the aspiration of the Connecting </w:t>
      </w:r>
      <w:r w:rsidR="0027388D">
        <w:rPr>
          <w:rFonts w:ascii="Arial" w:hAnsi="Arial" w:cs="Arial"/>
          <w:sz w:val="24"/>
          <w:szCs w:val="24"/>
        </w:rPr>
        <w:t>t</w:t>
      </w:r>
      <w:r w:rsidR="00A87079" w:rsidRPr="00A87079">
        <w:rPr>
          <w:rFonts w:ascii="Arial" w:hAnsi="Arial" w:cs="Arial"/>
          <w:sz w:val="24"/>
          <w:szCs w:val="24"/>
        </w:rPr>
        <w:t>owns</w:t>
      </w:r>
      <w:r w:rsidR="00A87079" w:rsidRPr="00A87079" w:rsidDel="00697209">
        <w:rPr>
          <w:rFonts w:ascii="Arial" w:hAnsi="Arial" w:cs="Arial"/>
          <w:sz w:val="24"/>
          <w:szCs w:val="24"/>
        </w:rPr>
        <w:t xml:space="preserve"> </w:t>
      </w:r>
      <w:r w:rsidR="00697209">
        <w:rPr>
          <w:rFonts w:ascii="Arial" w:hAnsi="Arial" w:cs="Arial"/>
          <w:sz w:val="24"/>
          <w:szCs w:val="24"/>
        </w:rPr>
        <w:t>routes</w:t>
      </w:r>
      <w:r w:rsidR="00697209" w:rsidRPr="00A87079">
        <w:rPr>
          <w:rFonts w:ascii="Arial" w:hAnsi="Arial" w:cs="Arial"/>
          <w:sz w:val="24"/>
          <w:szCs w:val="24"/>
        </w:rPr>
        <w:t xml:space="preserve"> </w:t>
      </w:r>
      <w:r w:rsidR="00A87079" w:rsidRPr="00A87079">
        <w:rPr>
          <w:rFonts w:ascii="Arial" w:hAnsi="Arial" w:cs="Arial"/>
          <w:sz w:val="24"/>
          <w:szCs w:val="24"/>
        </w:rPr>
        <w:t xml:space="preserve">is to provide safe, segregated / traffic-free provision, this </w:t>
      </w:r>
      <w:r w:rsidR="0074424A">
        <w:rPr>
          <w:rFonts w:ascii="Arial" w:hAnsi="Arial" w:cs="Arial"/>
          <w:sz w:val="24"/>
          <w:szCs w:val="24"/>
        </w:rPr>
        <w:t>recommendation</w:t>
      </w:r>
      <w:r w:rsidR="00A87079" w:rsidRPr="00A87079">
        <w:rPr>
          <w:rFonts w:ascii="Arial" w:hAnsi="Arial" w:cs="Arial"/>
          <w:sz w:val="24"/>
          <w:szCs w:val="24"/>
        </w:rPr>
        <w:t xml:space="preserve"> would improve transport inclusivity for commonly disadvantaged groups by providing safe and low-cost transport choices. </w:t>
      </w:r>
    </w:p>
    <w:p w14:paraId="7BEE3F83" w14:textId="700B4182" w:rsidR="00A87079" w:rsidRPr="00A87079" w:rsidRDefault="00A87079"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A87079">
        <w:rPr>
          <w:rFonts w:ascii="Arial" w:hAnsi="Arial" w:cs="Arial"/>
          <w:sz w:val="24"/>
          <w:szCs w:val="24"/>
        </w:rPr>
        <w:t xml:space="preserve">The </w:t>
      </w:r>
      <w:hyperlink r:id="rId55" w:history="1">
        <w:proofErr w:type="spellStart"/>
        <w:r w:rsidRPr="00502A91">
          <w:rPr>
            <w:rStyle w:val="Hyperlink"/>
            <w:rFonts w:ascii="Arial" w:hAnsi="Arial" w:cs="Arial"/>
            <w:sz w:val="24"/>
            <w:szCs w:val="24"/>
          </w:rPr>
          <w:t>CityConnect</w:t>
        </w:r>
        <w:proofErr w:type="spellEnd"/>
        <w:r w:rsidRPr="00502A91">
          <w:rPr>
            <w:rStyle w:val="Hyperlink"/>
            <w:rFonts w:ascii="Arial" w:hAnsi="Arial" w:cs="Arial"/>
            <w:sz w:val="24"/>
            <w:szCs w:val="24"/>
          </w:rPr>
          <w:t xml:space="preserve"> Leeds to Bradford Cycle Superhighway</w:t>
        </w:r>
      </w:hyperlink>
      <w:r w:rsidRPr="00A87079">
        <w:rPr>
          <w:rFonts w:ascii="Arial" w:hAnsi="Arial" w:cs="Arial"/>
          <w:sz w:val="24"/>
          <w:szCs w:val="24"/>
        </w:rPr>
        <w:t xml:space="preserve"> has made it easier and safer to get around on foot and by bike</w:t>
      </w:r>
      <w:r w:rsidR="00E17850">
        <w:rPr>
          <w:rFonts w:ascii="Arial" w:hAnsi="Arial" w:cs="Arial"/>
          <w:sz w:val="24"/>
          <w:szCs w:val="24"/>
        </w:rPr>
        <w:t>,</w:t>
      </w:r>
      <w:r w:rsidRPr="00A87079">
        <w:rPr>
          <w:rFonts w:ascii="Arial" w:hAnsi="Arial" w:cs="Arial"/>
          <w:sz w:val="24"/>
          <w:szCs w:val="24"/>
        </w:rPr>
        <w:t xml:space="preserve"> giving residents better access to their local area, increasing travel options and reducing road congestion. </w:t>
      </w:r>
      <w:hyperlink r:id="rId56" w:history="1">
        <w:r w:rsidRPr="004301FE">
          <w:rPr>
            <w:rStyle w:val="Hyperlink"/>
            <w:rFonts w:ascii="Arial" w:hAnsi="Arial" w:cs="Arial"/>
            <w:sz w:val="24"/>
            <w:szCs w:val="24"/>
          </w:rPr>
          <w:t>The intervention has improved the economic prospects of Bradford’s citizens through enabling affordable access to the larger economy of Leeds</w:t>
        </w:r>
      </w:hyperlink>
      <w:r w:rsidRPr="00A87079">
        <w:rPr>
          <w:rFonts w:ascii="Arial" w:hAnsi="Arial" w:cs="Arial"/>
          <w:sz w:val="24"/>
          <w:szCs w:val="24"/>
        </w:rPr>
        <w:t>.</w:t>
      </w:r>
    </w:p>
    <w:p w14:paraId="62AA7AF7" w14:textId="3CDF6C18" w:rsidR="009D4823" w:rsidRDefault="00C76ED9"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57" w:history="1">
        <w:r w:rsidR="009D4823" w:rsidRPr="00FB3B53">
          <w:rPr>
            <w:rStyle w:val="Hyperlink"/>
            <w:rFonts w:ascii="Arial" w:hAnsi="Arial" w:cs="Arial"/>
            <w:sz w:val="24"/>
            <w:szCs w:val="24"/>
          </w:rPr>
          <w:t>Research indicates that a multi-level approach of involving communities in the design process and incorporating education initiatives around the socio-economic and environmental policies of active travel is effective in encouraging walking and cycling in disadvantaged and vulnerable groups, such as deprived communities</w:t>
        </w:r>
      </w:hyperlink>
      <w:r w:rsidR="009D4823" w:rsidRPr="00F16F88">
        <w:rPr>
          <w:rFonts w:ascii="Arial" w:hAnsi="Arial" w:cs="Arial"/>
          <w:sz w:val="24"/>
          <w:szCs w:val="24"/>
        </w:rPr>
        <w:t xml:space="preserve"> and </w:t>
      </w:r>
      <w:hyperlink r:id="rId58" w:history="1">
        <w:r w:rsidR="009D4823" w:rsidRPr="0056485A">
          <w:rPr>
            <w:rStyle w:val="Hyperlink"/>
            <w:rFonts w:ascii="Arial" w:hAnsi="Arial" w:cs="Arial"/>
            <w:sz w:val="24"/>
            <w:szCs w:val="24"/>
          </w:rPr>
          <w:t>children</w:t>
        </w:r>
      </w:hyperlink>
      <w:r w:rsidR="009D4823" w:rsidRPr="00F16F88">
        <w:rPr>
          <w:rFonts w:ascii="Arial" w:hAnsi="Arial" w:cs="Arial"/>
          <w:sz w:val="24"/>
          <w:szCs w:val="24"/>
        </w:rPr>
        <w:t>.</w:t>
      </w:r>
    </w:p>
    <w:p w14:paraId="0B512F64" w14:textId="7E0787C9" w:rsidR="00A87079" w:rsidRDefault="00A87079"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A87079">
        <w:rPr>
          <w:rFonts w:ascii="Arial" w:hAnsi="Arial" w:cs="Arial"/>
          <w:sz w:val="24"/>
          <w:szCs w:val="24"/>
        </w:rPr>
        <w:t xml:space="preserve">Also refer to </w:t>
      </w:r>
      <w:proofErr w:type="spellStart"/>
      <w:r w:rsidRPr="00A87079">
        <w:rPr>
          <w:rFonts w:ascii="Arial" w:hAnsi="Arial" w:cs="Arial"/>
          <w:sz w:val="24"/>
          <w:szCs w:val="24"/>
        </w:rPr>
        <w:t>EqIA</w:t>
      </w:r>
      <w:proofErr w:type="spellEnd"/>
      <w:r w:rsidRPr="00A87079">
        <w:rPr>
          <w:rFonts w:ascii="Arial" w:hAnsi="Arial" w:cs="Arial"/>
          <w:sz w:val="24"/>
          <w:szCs w:val="24"/>
        </w:rPr>
        <w:t>/ICIA/FSDA/CRWIA Assessment overleaf.</w:t>
      </w:r>
    </w:p>
    <w:p w14:paraId="165B1E8C" w14:textId="67A6F40F" w:rsidR="00166808" w:rsidRPr="00906951" w:rsidRDefault="00166808" w:rsidP="00A4624E">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66808">
        <w:rPr>
          <w:rFonts w:ascii="Arial" w:hAnsi="Arial" w:cs="Arial"/>
          <w:sz w:val="24"/>
          <w:szCs w:val="24"/>
        </w:rPr>
        <w:t>This recommendation is expected to have a m</w:t>
      </w:r>
      <w:r>
        <w:rPr>
          <w:rFonts w:ascii="Arial" w:hAnsi="Arial" w:cs="Arial"/>
          <w:sz w:val="24"/>
          <w:szCs w:val="24"/>
        </w:rPr>
        <w:t>ajor</w:t>
      </w:r>
      <w:r w:rsidRPr="00166808">
        <w:rPr>
          <w:rFonts w:ascii="Arial" w:hAnsi="Arial" w:cs="Arial"/>
          <w:sz w:val="24"/>
          <w:szCs w:val="24"/>
        </w:rPr>
        <w:t xml:space="preserve"> positive impact on this criterion in both Low and High scenarios.</w:t>
      </w:r>
    </w:p>
    <w:p w14:paraId="75FA9555" w14:textId="44B66A63" w:rsidR="00DB0F31" w:rsidRDefault="00134B5D">
      <w:pPr>
        <w:rPr>
          <w:rFonts w:ascii="Arial" w:eastAsia="Courier New" w:hAnsi="Arial" w:cs="Arial"/>
          <w:sz w:val="24"/>
          <w:szCs w:val="24"/>
          <w:lang w:eastAsia="en-US"/>
        </w:rPr>
      </w:pPr>
      <w:r>
        <w:rPr>
          <w:rFonts w:ascii="Arial" w:eastAsia="Courier New" w:hAnsi="Arial" w:cs="Arial"/>
          <w:sz w:val="24"/>
          <w:szCs w:val="24"/>
          <w:lang w:eastAsia="en-US"/>
        </w:rPr>
        <w:br w:type="page"/>
      </w:r>
    </w:p>
    <w:p w14:paraId="2EE07F48" w14:textId="08B4A334" w:rsidR="009475F2" w:rsidRPr="00537A75" w:rsidRDefault="009475F2" w:rsidP="0065476B">
      <w:pPr>
        <w:pStyle w:val="STPR2Heading2"/>
        <w:ind w:left="567" w:hanging="567"/>
      </w:pPr>
      <w:bookmarkStart w:id="11" w:name="_Toc96083530"/>
      <w:r w:rsidRPr="00537A75">
        <w:lastRenderedPageBreak/>
        <w:t>Deliverability</w:t>
      </w:r>
      <w:bookmarkEnd w:id="11"/>
      <w:r w:rsidRPr="00537A75">
        <w:t xml:space="preserve"> </w:t>
      </w:r>
    </w:p>
    <w:p w14:paraId="17E6A2A3" w14:textId="6A32BF4E" w:rsidR="009475F2" w:rsidRPr="00537A75" w:rsidRDefault="003B0FFA"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t xml:space="preserve">1. </w:t>
      </w:r>
      <w:bookmarkStart w:id="13" w:name="_Toc96083532"/>
      <w:bookmarkEnd w:id="12"/>
      <w:r w:rsidR="009475F2" w:rsidRPr="00537A75">
        <w:t>Feasibility</w:t>
      </w:r>
      <w:bookmarkEnd w:id="13"/>
    </w:p>
    <w:p w14:paraId="68B2FB5F" w14:textId="23F0C303" w:rsidR="00277C00" w:rsidRPr="00277C00" w:rsidRDefault="00277C00" w:rsidP="00A4624E">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277C00">
        <w:rPr>
          <w:color w:val="000000" w:themeColor="dark1"/>
          <w:kern w:val="24"/>
          <w:szCs w:val="24"/>
        </w:rPr>
        <w:t xml:space="preserve">This </w:t>
      </w:r>
      <w:r w:rsidR="0074424A">
        <w:rPr>
          <w:color w:val="000000" w:themeColor="dark1"/>
          <w:kern w:val="24"/>
          <w:szCs w:val="24"/>
        </w:rPr>
        <w:t>recommendation</w:t>
      </w:r>
      <w:r w:rsidRPr="00277C00">
        <w:rPr>
          <w:color w:val="000000" w:themeColor="dark1"/>
          <w:kern w:val="24"/>
          <w:szCs w:val="24"/>
        </w:rPr>
        <w:t xml:space="preserve"> can build on the existing NCN, which </w:t>
      </w:r>
      <w:proofErr w:type="gramStart"/>
      <w:r w:rsidRPr="00277C00">
        <w:rPr>
          <w:color w:val="000000" w:themeColor="dark1"/>
          <w:kern w:val="24"/>
          <w:szCs w:val="24"/>
        </w:rPr>
        <w:t>is located in</w:t>
      </w:r>
      <w:proofErr w:type="gramEnd"/>
      <w:r w:rsidRPr="00277C00">
        <w:rPr>
          <w:color w:val="000000" w:themeColor="dark1"/>
          <w:kern w:val="24"/>
          <w:szCs w:val="24"/>
        </w:rPr>
        <w:t xml:space="preserve"> close proximity to a large proportion of the population of Scotland, and the efforts of many local authorities and partners to improve interurban active travel routes. These demonstrate that high quality segregated active travel networks connecting towns are feasible in many locations across Scotland.</w:t>
      </w:r>
    </w:p>
    <w:p w14:paraId="1568989A" w14:textId="35626AE4" w:rsidR="00277C00" w:rsidRDefault="00277C00" w:rsidP="00A4624E">
      <w:pPr>
        <w:pStyle w:val="STPR2BodyText"/>
        <w:pBdr>
          <w:top w:val="single" w:sz="4" w:space="1" w:color="auto"/>
          <w:left w:val="single" w:sz="4" w:space="4" w:color="auto"/>
          <w:bottom w:val="single" w:sz="4" w:space="1" w:color="auto"/>
          <w:right w:val="single" w:sz="4" w:space="4" w:color="auto"/>
        </w:pBdr>
        <w:rPr>
          <w:color w:val="000000" w:themeColor="dark1"/>
          <w:kern w:val="24"/>
          <w:szCs w:val="24"/>
        </w:rPr>
      </w:pPr>
      <w:r w:rsidRPr="00277C00">
        <w:rPr>
          <w:color w:val="000000" w:themeColor="dark1"/>
          <w:kern w:val="24"/>
          <w:szCs w:val="24"/>
        </w:rPr>
        <w:t>However, much detailed development work, including community engagement, is required to identify the most appropriate routes and preferred fit with their local environments. Local authority support would be required in most cases.</w:t>
      </w:r>
    </w:p>
    <w:p w14:paraId="6A9174DF" w14:textId="77777777" w:rsidR="00E21263" w:rsidRPr="00322410" w:rsidRDefault="00E21263">
      <w:pPr>
        <w:rPr>
          <w:rFonts w:ascii="Arial" w:eastAsia="Courier New" w:hAnsi="Arial" w:cs="Arial"/>
          <w:sz w:val="24"/>
          <w:szCs w:val="24"/>
          <w:lang w:eastAsia="en-US"/>
        </w:rPr>
      </w:pPr>
    </w:p>
    <w:p w14:paraId="016A5160" w14:textId="47050596" w:rsidR="009475F2"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14" w:name="_Toc96083533"/>
      <w:r w:rsidR="009475F2">
        <w:t>Affordability</w:t>
      </w:r>
      <w:bookmarkEnd w:id="14"/>
    </w:p>
    <w:p w14:paraId="134F6EA3" w14:textId="70980820" w:rsidR="00EC26DF" w:rsidRDefault="006A7E5D" w:rsidP="00A4624E">
      <w:pPr>
        <w:pStyle w:val="STPR2BodyText"/>
        <w:pBdr>
          <w:top w:val="single" w:sz="4" w:space="1" w:color="auto"/>
          <w:left w:val="single" w:sz="4" w:space="4" w:color="auto"/>
          <w:bottom w:val="single" w:sz="4" w:space="1" w:color="auto"/>
          <w:right w:val="single" w:sz="4" w:space="4" w:color="auto"/>
        </w:pBdr>
      </w:pPr>
      <w:r>
        <w:rPr>
          <w:szCs w:val="24"/>
        </w:rPr>
        <w:t>G</w:t>
      </w:r>
      <w:r w:rsidRPr="006A7E5D">
        <w:t xml:space="preserve">iven the scale of investment required to deliver </w:t>
      </w:r>
      <w:r w:rsidR="007D3909">
        <w:t>all potential town – town active travel links</w:t>
      </w:r>
      <w:r w:rsidRPr="006A7E5D">
        <w:t xml:space="preserve"> (estimated to be £1,275</w:t>
      </w:r>
      <w:r w:rsidR="009C1F8C">
        <w:t xml:space="preserve"> </w:t>
      </w:r>
      <w:r w:rsidRPr="006A7E5D">
        <w:t>m</w:t>
      </w:r>
      <w:r w:rsidR="009C1F8C">
        <w:t>illion</w:t>
      </w:r>
      <w:r w:rsidRPr="006A7E5D">
        <w:t xml:space="preserve"> - £3,825</w:t>
      </w:r>
      <w:r w:rsidR="009C1F8C">
        <w:t xml:space="preserve"> </w:t>
      </w:r>
      <w:r w:rsidRPr="006A7E5D">
        <w:t>m</w:t>
      </w:r>
      <w:r w:rsidR="009C1F8C">
        <w:t>illion</w:t>
      </w:r>
      <w:r w:rsidRPr="006A7E5D">
        <w:t xml:space="preserve">), this </w:t>
      </w:r>
      <w:r w:rsidR="0074424A">
        <w:t>recommendation</w:t>
      </w:r>
      <w:r w:rsidRPr="006A7E5D">
        <w:t xml:space="preserve"> would likely be phased over </w:t>
      </w:r>
      <w:proofErr w:type="gramStart"/>
      <w:r w:rsidRPr="006A7E5D">
        <w:t>a number of</w:t>
      </w:r>
      <w:proofErr w:type="gramEnd"/>
      <w:r w:rsidRPr="006A7E5D">
        <w:t xml:space="preserve"> years and </w:t>
      </w:r>
      <w:r w:rsidR="00F96611">
        <w:t xml:space="preserve">would </w:t>
      </w:r>
      <w:r w:rsidRPr="006A7E5D">
        <w:t>require further assessment to determine the most appropriate prioritisation approach. There are also likely to be some revenue costs to ensure that routes are maintained and enforce</w:t>
      </w:r>
      <w:r>
        <w:t>d.</w:t>
      </w:r>
    </w:p>
    <w:p w14:paraId="18C2FD1C" w14:textId="00D27A71" w:rsidR="007C77D5" w:rsidRPr="00A0568A" w:rsidRDefault="007C77D5" w:rsidP="00A0568A">
      <w:pPr>
        <w:rPr>
          <w:rFonts w:ascii="Arial" w:eastAsia="Courier New" w:hAnsi="Arial" w:cs="Arial"/>
          <w:sz w:val="24"/>
          <w:szCs w:val="24"/>
          <w:lang w:eastAsia="en-US"/>
        </w:rPr>
      </w:pPr>
    </w:p>
    <w:p w14:paraId="57E24A95" w14:textId="28C35FED" w:rsidR="009475F2" w:rsidRPr="0065476B"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5" w:name="_Toc96083534"/>
      <w:r w:rsidR="009475F2" w:rsidRPr="002027BF">
        <w:t>Public Acceptability</w:t>
      </w:r>
      <w:bookmarkEnd w:id="15"/>
    </w:p>
    <w:p w14:paraId="20F0031B" w14:textId="7D2E7469" w:rsidR="00647715" w:rsidRPr="00647715" w:rsidRDefault="00C76ED9" w:rsidP="00A4624E">
      <w:pPr>
        <w:pStyle w:val="STPR2BodyText"/>
        <w:pBdr>
          <w:top w:val="single" w:sz="4" w:space="1" w:color="auto"/>
          <w:left w:val="single" w:sz="4" w:space="4" w:color="auto"/>
          <w:bottom w:val="single" w:sz="4" w:space="1" w:color="auto"/>
          <w:right w:val="single" w:sz="4" w:space="4" w:color="auto"/>
        </w:pBdr>
      </w:pPr>
      <w:hyperlink r:id="rId59" w:history="1">
        <w:r w:rsidR="00647715" w:rsidRPr="004702C9">
          <w:rPr>
            <w:rStyle w:val="Hyperlink"/>
          </w:rPr>
          <w:t>Over 25% of Scottish adults are ‘looking to change’ towards increased rates of active travel</w:t>
        </w:r>
      </w:hyperlink>
      <w:r w:rsidR="00647715" w:rsidRPr="00647715">
        <w:t xml:space="preserve"> and </w:t>
      </w:r>
      <w:hyperlink r:id="rId60" w:history="1">
        <w:r w:rsidR="00647715" w:rsidRPr="00D36988">
          <w:rPr>
            <w:rStyle w:val="Hyperlink"/>
          </w:rPr>
          <w:t>33% of Scottish adults would likely consider more active pursuits</w:t>
        </w:r>
      </w:hyperlink>
      <w:r w:rsidR="00647715" w:rsidRPr="00647715">
        <w:t xml:space="preserve">, such as walking and cycling, when the COVID-19 lockdown is eased. Across the UK, </w:t>
      </w:r>
      <w:hyperlink r:id="rId61" w:history="1">
        <w:r w:rsidR="00647715" w:rsidRPr="00E82305">
          <w:rPr>
            <w:rStyle w:val="Hyperlink"/>
          </w:rPr>
          <w:t>post-COVID recovery polling</w:t>
        </w:r>
      </w:hyperlink>
      <w:r w:rsidR="00647715" w:rsidRPr="00647715">
        <w:t xml:space="preserve"> indicates that a substantial majority of the public want the government to focus on improving health and wellbeing over economic growth.</w:t>
      </w:r>
    </w:p>
    <w:p w14:paraId="32B3DE87" w14:textId="6FC7391C" w:rsidR="00647715" w:rsidRPr="00647715" w:rsidRDefault="00647715" w:rsidP="00A4624E">
      <w:pPr>
        <w:pStyle w:val="STPR2BodyText"/>
        <w:pBdr>
          <w:top w:val="single" w:sz="4" w:space="1" w:color="auto"/>
          <w:left w:val="single" w:sz="4" w:space="4" w:color="auto"/>
          <w:bottom w:val="single" w:sz="4" w:space="1" w:color="auto"/>
          <w:right w:val="single" w:sz="4" w:space="4" w:color="auto"/>
        </w:pBdr>
      </w:pPr>
      <w:r w:rsidRPr="00647715">
        <w:t xml:space="preserve">In Scotland, </w:t>
      </w:r>
      <w:hyperlink r:id="rId62" w:history="1">
        <w:r w:rsidRPr="00677F70">
          <w:rPr>
            <w:rStyle w:val="Hyperlink"/>
          </w:rPr>
          <w:t>evidence suggests there is strong public support for investing in high-quality on and off-road active travel links</w:t>
        </w:r>
      </w:hyperlink>
      <w:r w:rsidRPr="00647715">
        <w:t xml:space="preserve">, with 65% of survey respondents supporting interventions that protect cyclists and pedestrians from cars, including reallocation of road </w:t>
      </w:r>
      <w:proofErr w:type="spellStart"/>
      <w:r w:rsidRPr="00647715">
        <w:t>space.There</w:t>
      </w:r>
      <w:proofErr w:type="spellEnd"/>
      <w:r w:rsidRPr="00647715">
        <w:t xml:space="preserve"> is a clear appetite for more traffic-free routes: of the 6,000 NCN users surveyed as part of the 2018 </w:t>
      </w:r>
      <w:proofErr w:type="spellStart"/>
      <w:r w:rsidRPr="00647715">
        <w:t>Sustrans</w:t>
      </w:r>
      <w:proofErr w:type="spellEnd"/>
      <w:r w:rsidRPr="00647715">
        <w:t>’ review of the NCN, 81% wanted to see “</w:t>
      </w:r>
      <w:r w:rsidRPr="00647715">
        <w:rPr>
          <w:i/>
          <w:iCs/>
        </w:rPr>
        <w:t xml:space="preserve">more traffic-free routes where everyone feels safe to get around’. </w:t>
      </w:r>
      <w:hyperlink r:id="rId63" w:history="1">
        <w:r w:rsidRPr="00AB3F50">
          <w:rPr>
            <w:rStyle w:val="Hyperlink"/>
          </w:rPr>
          <w:t>Furthermore, 62% wanted to see “</w:t>
        </w:r>
        <w:r w:rsidRPr="00AB3F50">
          <w:rPr>
            <w:rStyle w:val="Hyperlink"/>
            <w:i/>
            <w:iCs/>
          </w:rPr>
          <w:t>a network of routes that connect to towns, cities and the countryside</w:t>
        </w:r>
        <w:r w:rsidR="0020217D" w:rsidRPr="00AB3F50">
          <w:rPr>
            <w:rStyle w:val="Hyperlink"/>
            <w:i/>
            <w:iCs/>
          </w:rPr>
          <w:t>’</w:t>
        </w:r>
        <w:r w:rsidRPr="00AB3F50">
          <w:rPr>
            <w:rStyle w:val="Hyperlink"/>
            <w:i/>
            <w:iCs/>
          </w:rPr>
          <w:t>’</w:t>
        </w:r>
      </w:hyperlink>
      <w:r w:rsidRPr="00647715">
        <w:rPr>
          <w:i/>
          <w:iCs/>
        </w:rPr>
        <w:t xml:space="preserve">. </w:t>
      </w:r>
      <w:r w:rsidRPr="00647715">
        <w:t xml:space="preserve">Increased investment in active travel was the most </w:t>
      </w:r>
      <w:proofErr w:type="gramStart"/>
      <w:r w:rsidRPr="00647715">
        <w:t>commonly-cited</w:t>
      </w:r>
      <w:proofErr w:type="gramEnd"/>
      <w:r w:rsidRPr="00647715">
        <w:t xml:space="preserve"> request in response to survey work undertaken for STPR2.</w:t>
      </w:r>
    </w:p>
    <w:p w14:paraId="39BE8999" w14:textId="376D83D3" w:rsidR="00EC7C7E" w:rsidRDefault="00647715" w:rsidP="00A4624E">
      <w:pPr>
        <w:pStyle w:val="STPR2BodyText"/>
        <w:pBdr>
          <w:top w:val="single" w:sz="4" w:space="1" w:color="auto"/>
          <w:left w:val="single" w:sz="4" w:space="4" w:color="auto"/>
          <w:bottom w:val="single" w:sz="4" w:space="1" w:color="auto"/>
          <w:right w:val="single" w:sz="4" w:space="4" w:color="auto"/>
        </w:pBdr>
      </w:pPr>
      <w:r w:rsidRPr="00647715">
        <w:t xml:space="preserve">However, whilst experience suggests that active travel network interventions are very popular post-implementation, some pre- and post-implementation challenges are expected from </w:t>
      </w:r>
      <w:proofErr w:type="gramStart"/>
      <w:r w:rsidRPr="00647715">
        <w:t>a number of</w:t>
      </w:r>
      <w:proofErr w:type="gramEnd"/>
      <w:r w:rsidRPr="00647715">
        <w:t xml:space="preserve"> people that feel they would be adversely affected, typically because of anticipated worsening of traffic congestion.</w:t>
      </w:r>
    </w:p>
    <w:p w14:paraId="44B1DE33" w14:textId="1B17614F" w:rsidR="00AC2237" w:rsidRPr="0006299C" w:rsidRDefault="0006299C" w:rsidP="00C7028E">
      <w:r>
        <w:br w:type="page"/>
      </w:r>
    </w:p>
    <w:p w14:paraId="2A4861E4" w14:textId="7722E5C5" w:rsidR="009475F2" w:rsidRDefault="009D3762" w:rsidP="0065476B">
      <w:pPr>
        <w:pStyle w:val="STPR2Heading2"/>
        <w:ind w:left="567" w:hanging="567"/>
      </w:pPr>
      <w:bookmarkStart w:id="16" w:name="_Toc96083535"/>
      <w:r>
        <w:lastRenderedPageBreak/>
        <w:t>St</w:t>
      </w:r>
      <w:r w:rsidR="00693E5E">
        <w:t>atutory</w:t>
      </w:r>
      <w:r>
        <w:t xml:space="preserve"> Impact </w:t>
      </w:r>
      <w:r w:rsidR="009475F2">
        <w:t>Assessment</w:t>
      </w:r>
      <w:bookmarkEnd w:id="16"/>
      <w:r>
        <w:t xml:space="preserve"> Criteria</w:t>
      </w:r>
    </w:p>
    <w:p w14:paraId="0D97627D" w14:textId="12A7D570" w:rsidR="009475F2"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7" w:name="_Toc96083536"/>
      <w:r>
        <w:t xml:space="preserve">1. </w:t>
      </w:r>
      <w:bookmarkStart w:id="18" w:name="_Toc96083537"/>
      <w:bookmarkStart w:id="19" w:name="_Ref100042714"/>
      <w:bookmarkEnd w:id="17"/>
      <w:r w:rsidR="009475F2">
        <w:t>Strategic Environmental Assessment (SEA</w:t>
      </w:r>
      <w:bookmarkEnd w:id="18"/>
      <w:r w:rsidR="009475F2">
        <w:t>)</w:t>
      </w:r>
      <w:bookmarkEnd w:id="19"/>
    </w:p>
    <w:p w14:paraId="1B5185A2" w14:textId="0470EE8F" w:rsidR="00AD516E" w:rsidRDefault="007755DE" w:rsidP="00A4624E">
      <w:pPr>
        <w:pStyle w:val="STPR2BodyText"/>
        <w:pBdr>
          <w:top w:val="single" w:sz="4" w:space="1" w:color="auto"/>
          <w:left w:val="single" w:sz="4" w:space="4" w:color="auto"/>
          <w:bottom w:val="single" w:sz="4" w:space="1" w:color="auto"/>
          <w:right w:val="single" w:sz="4" w:space="4" w:color="auto"/>
        </w:pBdr>
      </w:pPr>
      <w:r w:rsidRPr="00062B0A">
        <w:rPr>
          <w:noProof/>
        </w:rPr>
        <w:drawing>
          <wp:inline distT="0" distB="0" distL="0" distR="0" wp14:anchorId="7B7CA55C" wp14:editId="1BEE89F1">
            <wp:extent cx="5644800" cy="425343"/>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307A847" w14:textId="14765C30" w:rsidR="0013092D" w:rsidRPr="0013092D" w:rsidRDefault="0013092D" w:rsidP="00A4624E">
      <w:pPr>
        <w:pStyle w:val="STPR2BodyText"/>
        <w:pBdr>
          <w:top w:val="single" w:sz="4" w:space="1" w:color="auto"/>
          <w:left w:val="single" w:sz="4" w:space="4" w:color="auto"/>
          <w:bottom w:val="single" w:sz="4" w:space="1" w:color="auto"/>
          <w:right w:val="single" w:sz="4" w:space="4" w:color="auto"/>
        </w:pBdr>
      </w:pPr>
      <w:r w:rsidRPr="0013092D">
        <w:t xml:space="preserve">This </w:t>
      </w:r>
      <w:r w:rsidR="0074424A">
        <w:t>recommendation</w:t>
      </w:r>
      <w:r w:rsidRPr="0013092D">
        <w:t xml:space="preserve"> is likely to result in positive effects on SEA objectives </w:t>
      </w:r>
      <w:r w:rsidR="00611646">
        <w:t xml:space="preserve">related to </w:t>
      </w:r>
      <w:r w:rsidR="009C4114">
        <w:t>greenhouse gas reduction</w:t>
      </w:r>
      <w:r w:rsidRPr="0013092D">
        <w:t xml:space="preserve"> </w:t>
      </w:r>
      <w:r w:rsidR="00611646" w:rsidRPr="00611646">
        <w:t>(Objective 1</w:t>
      </w:r>
      <w:r w:rsidR="00611646">
        <w:t>)</w:t>
      </w:r>
      <w:r w:rsidR="00611646" w:rsidRPr="00611646">
        <w:t xml:space="preserve"> </w:t>
      </w:r>
      <w:r w:rsidRPr="0013092D">
        <w:t xml:space="preserve">and </w:t>
      </w:r>
      <w:r w:rsidR="00611646">
        <w:t>a</w:t>
      </w:r>
      <w:r w:rsidRPr="0013092D">
        <w:t xml:space="preserve">ir </w:t>
      </w:r>
      <w:r w:rsidR="00611646">
        <w:t>q</w:t>
      </w:r>
      <w:r w:rsidRPr="0013092D">
        <w:t>uality</w:t>
      </w:r>
      <w:r w:rsidR="0025338D">
        <w:t xml:space="preserve"> (Objective</w:t>
      </w:r>
      <w:r w:rsidR="00891110">
        <w:t xml:space="preserve"> </w:t>
      </w:r>
      <w:r w:rsidR="0025338D">
        <w:t>3)</w:t>
      </w:r>
      <w:r w:rsidRPr="0013092D">
        <w:t xml:space="preserve">, as it seeks to encourage a modal shift to more sustainable modes of travel, and, as a result, </w:t>
      </w:r>
      <w:r w:rsidR="00F96611">
        <w:t xml:space="preserve">would </w:t>
      </w:r>
      <w:r w:rsidR="00B5522E" w:rsidRPr="0013092D">
        <w:t>reduc</w:t>
      </w:r>
      <w:r w:rsidR="00B5522E">
        <w:t>e</w:t>
      </w:r>
      <w:r w:rsidRPr="0013092D">
        <w:t xml:space="preserve"> transport related air pollution and </w:t>
      </w:r>
      <w:r w:rsidR="003A468F">
        <w:t>greenhouse gas</w:t>
      </w:r>
      <w:r w:rsidRPr="0013092D">
        <w:t xml:space="preserve"> emissions</w:t>
      </w:r>
      <w:r w:rsidR="002D286B">
        <w:t xml:space="preserve">, </w:t>
      </w:r>
      <w:r w:rsidR="002D286B" w:rsidRPr="00F16F88">
        <w:t>and improving the quality of places</w:t>
      </w:r>
      <w:r w:rsidRPr="0013092D">
        <w:t xml:space="preserve">. The </w:t>
      </w:r>
      <w:r w:rsidR="0074424A">
        <w:t>recommendation</w:t>
      </w:r>
      <w:r w:rsidRPr="0013092D">
        <w:t xml:space="preserve"> would also have a positive effect on </w:t>
      </w:r>
      <w:r w:rsidR="00C20B24">
        <w:t>the sustainable use of the transport network</w:t>
      </w:r>
      <w:r w:rsidRPr="0013092D">
        <w:t xml:space="preserve"> </w:t>
      </w:r>
      <w:r w:rsidR="002C17F4">
        <w:t xml:space="preserve">(Objective 8) </w:t>
      </w:r>
      <w:r w:rsidRPr="0013092D">
        <w:t xml:space="preserve">and </w:t>
      </w:r>
      <w:r w:rsidR="00483804" w:rsidRPr="00483804">
        <w:t xml:space="preserve">four SEA Objectives that fall under the population and human health SEA topic. These objectives are related to quality of life and sustainable accessibility, noise and vibration, the public realm and safety (Objectives 4 </w:t>
      </w:r>
      <w:r w:rsidR="004D33A8">
        <w:t>to</w:t>
      </w:r>
      <w:r w:rsidR="00483804" w:rsidRPr="00483804">
        <w:t xml:space="preserve"> 7). The positive scores are derived from the aims of this recommendation</w:t>
      </w:r>
      <w:r w:rsidRPr="0013092D">
        <w:t xml:space="preserve"> to expand the existing active travel network, providing more active travel options, safer routes and help</w:t>
      </w:r>
      <w:r w:rsidR="00E17850">
        <w:t>ing</w:t>
      </w:r>
      <w:r w:rsidRPr="0013092D">
        <w:t xml:space="preserve"> to reduce noise and vibration in both more urban and rural locations.</w:t>
      </w:r>
    </w:p>
    <w:p w14:paraId="625298F0" w14:textId="552A3474" w:rsidR="0013092D" w:rsidRDefault="0013092D" w:rsidP="00A4624E">
      <w:pPr>
        <w:pStyle w:val="STPR2BodyText"/>
        <w:pBdr>
          <w:top w:val="single" w:sz="4" w:space="1" w:color="auto"/>
          <w:left w:val="single" w:sz="4" w:space="4" w:color="auto"/>
          <w:bottom w:val="single" w:sz="4" w:space="1" w:color="auto"/>
          <w:right w:val="single" w:sz="4" w:space="4" w:color="auto"/>
        </w:pBdr>
      </w:pPr>
      <w:r w:rsidRPr="0013092D">
        <w:t xml:space="preserve">There is an uncertain relationship between the proposed </w:t>
      </w:r>
      <w:r w:rsidR="0074424A">
        <w:t>recommendation</w:t>
      </w:r>
      <w:r w:rsidRPr="0013092D">
        <w:t xml:space="preserve"> and </w:t>
      </w:r>
      <w:r w:rsidR="005F5A34">
        <w:t xml:space="preserve">the </w:t>
      </w:r>
      <w:r w:rsidR="00A14E61">
        <w:t>w</w:t>
      </w:r>
      <w:r w:rsidRPr="0013092D">
        <w:t xml:space="preserve">ater </w:t>
      </w:r>
      <w:r w:rsidR="00A14E61">
        <w:t>e</w:t>
      </w:r>
      <w:r w:rsidRPr="0013092D">
        <w:t xml:space="preserve">nvironment, </w:t>
      </w:r>
      <w:r w:rsidR="00A14E61">
        <w:t>b</w:t>
      </w:r>
      <w:r w:rsidRPr="0013092D">
        <w:t xml:space="preserve">iodiversity, </w:t>
      </w:r>
      <w:r w:rsidR="00A14E61">
        <w:t>s</w:t>
      </w:r>
      <w:r w:rsidRPr="0013092D">
        <w:t xml:space="preserve">oil, </w:t>
      </w:r>
      <w:r w:rsidR="00A14E61">
        <w:t>c</w:t>
      </w:r>
      <w:r w:rsidRPr="0013092D">
        <w:t xml:space="preserve">ultural </w:t>
      </w:r>
      <w:r w:rsidR="00A14E61">
        <w:t>h</w:t>
      </w:r>
      <w:r w:rsidRPr="0013092D">
        <w:t xml:space="preserve">eritage and </w:t>
      </w:r>
      <w:r w:rsidR="00A14E61">
        <w:t>l</w:t>
      </w:r>
      <w:r w:rsidRPr="0013092D">
        <w:t xml:space="preserve">andscape and </w:t>
      </w:r>
      <w:r w:rsidR="00A14E61">
        <w:t>v</w:t>
      </w:r>
      <w:r w:rsidRPr="0013092D">
        <w:t xml:space="preserve">isual </w:t>
      </w:r>
      <w:r w:rsidR="00A14E61">
        <w:t>a</w:t>
      </w:r>
      <w:r w:rsidRPr="0013092D">
        <w:t xml:space="preserve">menity </w:t>
      </w:r>
      <w:r w:rsidR="00B7440B" w:rsidRPr="00B7440B">
        <w:t>(Objective</w:t>
      </w:r>
      <w:r w:rsidR="005F5A34">
        <w:t xml:space="preserve">s 10 </w:t>
      </w:r>
      <w:r w:rsidR="004D33A8">
        <w:t>to</w:t>
      </w:r>
      <w:r w:rsidR="00B7440B" w:rsidRPr="00B7440B">
        <w:t xml:space="preserve"> </w:t>
      </w:r>
      <w:r w:rsidR="00B7440B">
        <w:t>14</w:t>
      </w:r>
      <w:r w:rsidR="00B7440B" w:rsidRPr="00B7440B">
        <w:t>)</w:t>
      </w:r>
      <w:r w:rsidRPr="0013092D">
        <w:t xml:space="preserve">, </w:t>
      </w:r>
      <w:r w:rsidR="005629E9">
        <w:t>for example</w:t>
      </w:r>
      <w:r w:rsidRPr="0013092D">
        <w:t xml:space="preserve"> due to the </w:t>
      </w:r>
      <w:r w:rsidR="0004735F">
        <w:t>environmental effects</w:t>
      </w:r>
      <w:r w:rsidR="0004735F" w:rsidRPr="0013092D">
        <w:t xml:space="preserve"> </w:t>
      </w:r>
      <w:r w:rsidR="0004735F">
        <w:t>that could arise from constructing</w:t>
      </w:r>
      <w:r w:rsidRPr="0013092D">
        <w:t xml:space="preserve"> new </w:t>
      </w:r>
      <w:r w:rsidR="0026762D">
        <w:t xml:space="preserve">active travel </w:t>
      </w:r>
      <w:r w:rsidRPr="0013092D">
        <w:t xml:space="preserve">routes. Further assessment should be undertaken to identify </w:t>
      </w:r>
      <w:r w:rsidR="009A5EED">
        <w:t>these potential</w:t>
      </w:r>
      <w:r w:rsidR="009A5EED" w:rsidRPr="0013092D">
        <w:t xml:space="preserve"> </w:t>
      </w:r>
      <w:r w:rsidR="0026762D">
        <w:t>effe</w:t>
      </w:r>
      <w:r w:rsidRPr="0013092D">
        <w:t xml:space="preserve">cts once the location of interventions is </w:t>
      </w:r>
      <w:r w:rsidR="004D33A8">
        <w:t>being considered</w:t>
      </w:r>
      <w:r w:rsidRPr="0013092D">
        <w:t>.</w:t>
      </w:r>
    </w:p>
    <w:p w14:paraId="7824CB41" w14:textId="666BC53C" w:rsidR="008069E2" w:rsidRDefault="008069E2" w:rsidP="00A4624E">
      <w:pPr>
        <w:pStyle w:val="STPR2BodyText"/>
        <w:pBdr>
          <w:top w:val="single" w:sz="4" w:space="1" w:color="auto"/>
          <w:left w:val="single" w:sz="4" w:space="4" w:color="auto"/>
          <w:bottom w:val="single" w:sz="4" w:space="1" w:color="auto"/>
          <w:right w:val="single" w:sz="4" w:space="4" w:color="auto"/>
        </w:pBdr>
      </w:pPr>
      <w:r w:rsidRPr="008069E2">
        <w:t>Negligible effects are predicted for the remaining SEA objectives as there is unlikely to be a significant influence on these receptors.</w:t>
      </w:r>
    </w:p>
    <w:p w14:paraId="0F94557B" w14:textId="3B3413B2" w:rsidR="00166808" w:rsidRPr="0024150E" w:rsidRDefault="00747448" w:rsidP="00A4624E">
      <w:pPr>
        <w:pStyle w:val="STPR2BodyText"/>
        <w:pBdr>
          <w:top w:val="single" w:sz="4" w:space="1" w:color="auto"/>
          <w:left w:val="single" w:sz="4" w:space="4" w:color="auto"/>
          <w:bottom w:val="single" w:sz="4" w:space="1" w:color="auto"/>
          <w:right w:val="single" w:sz="4" w:space="4" w:color="auto"/>
        </w:pBdr>
      </w:pPr>
      <w:r>
        <w:t>Overall, t</w:t>
      </w:r>
      <w:r w:rsidR="00166808" w:rsidRPr="00166808">
        <w:t xml:space="preserve">his recommendation is expected to have a minor positive </w:t>
      </w:r>
      <w:r w:rsidR="00891110">
        <w:t>effect</w:t>
      </w:r>
      <w:r w:rsidR="00166808" w:rsidRPr="00166808" w:rsidDel="00891110">
        <w:t xml:space="preserve"> </w:t>
      </w:r>
      <w:r w:rsidR="00205718">
        <w:rPr>
          <w:lang w:eastAsia="en-US"/>
        </w:rPr>
        <w:t xml:space="preserve">on this </w:t>
      </w:r>
      <w:r w:rsidR="0006299C">
        <w:rPr>
          <w:lang w:eastAsia="en-US"/>
        </w:rPr>
        <w:t>criterion in</w:t>
      </w:r>
      <w:r w:rsidR="00205718" w:rsidRPr="00D066E6">
        <w:rPr>
          <w:lang w:eastAsia="en-US"/>
        </w:rPr>
        <w:t xml:space="preserve"> </w:t>
      </w:r>
      <w:r w:rsidRPr="00D066E6">
        <w:rPr>
          <w:lang w:eastAsia="en-US"/>
        </w:rPr>
        <w:t xml:space="preserve">both the </w:t>
      </w:r>
      <w:r>
        <w:rPr>
          <w:lang w:eastAsia="en-US"/>
        </w:rPr>
        <w:t>L</w:t>
      </w:r>
      <w:r w:rsidRPr="00D066E6">
        <w:rPr>
          <w:lang w:eastAsia="en-US"/>
        </w:rPr>
        <w:t xml:space="preserve">ow and </w:t>
      </w:r>
      <w:r>
        <w:rPr>
          <w:lang w:eastAsia="en-US"/>
        </w:rPr>
        <w:t>H</w:t>
      </w:r>
      <w:r w:rsidRPr="00D066E6">
        <w:rPr>
          <w:lang w:eastAsia="en-US"/>
        </w:rPr>
        <w:t>igh scenarios.</w:t>
      </w:r>
      <w:r w:rsidR="00891110" w:rsidRPr="00891110">
        <w:rPr>
          <w:szCs w:val="24"/>
        </w:rPr>
        <w:t xml:space="preserve"> </w:t>
      </w:r>
    </w:p>
    <w:p w14:paraId="7EE7B5B7" w14:textId="16F7F98C" w:rsidR="00BF5DF5" w:rsidRDefault="0006299C">
      <w:pPr>
        <w:rPr>
          <w:rFonts w:ascii="Arial" w:hAnsi="Arial" w:cs="Arial"/>
          <w:color w:val="000000"/>
          <w:sz w:val="24"/>
          <w:lang w:eastAsia="en-US"/>
        </w:rPr>
      </w:pPr>
      <w:r>
        <w:rPr>
          <w:rFonts w:ascii="Arial" w:hAnsi="Arial" w:cs="Arial"/>
          <w:color w:val="000000"/>
          <w:sz w:val="24"/>
          <w:lang w:eastAsia="en-US"/>
        </w:rPr>
        <w:br w:type="page"/>
      </w:r>
    </w:p>
    <w:p w14:paraId="371C0F7E" w14:textId="0E4D4CEC" w:rsidR="009475F2"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bookmarkStart w:id="20" w:name="_Toc96083538"/>
      <w:r w:rsidR="009475F2">
        <w:t>Equalities Impact Assessment (</w:t>
      </w:r>
      <w:proofErr w:type="spellStart"/>
      <w:r w:rsidR="009475F2">
        <w:t>EqIA</w:t>
      </w:r>
      <w:bookmarkEnd w:id="20"/>
      <w:proofErr w:type="spellEnd"/>
      <w:r w:rsidR="009475F2">
        <w:t>)</w:t>
      </w:r>
    </w:p>
    <w:p w14:paraId="5389957D" w14:textId="63B673DB" w:rsidR="004A3924" w:rsidRDefault="00980AE9" w:rsidP="00A4624E">
      <w:pPr>
        <w:pStyle w:val="STPR2BodyText"/>
        <w:pBdr>
          <w:top w:val="single" w:sz="4" w:space="1" w:color="auto"/>
          <w:left w:val="single" w:sz="4" w:space="4" w:color="auto"/>
          <w:bottom w:val="single" w:sz="4" w:space="1" w:color="auto"/>
          <w:right w:val="single" w:sz="4" w:space="4" w:color="auto"/>
        </w:pBdr>
        <w:rPr>
          <w:noProof/>
        </w:rPr>
      </w:pPr>
      <w:r w:rsidRPr="009C58BE">
        <w:rPr>
          <w:noProof/>
        </w:rPr>
        <w:drawing>
          <wp:inline distT="0" distB="0" distL="0" distR="0" wp14:anchorId="30D2CEA9" wp14:editId="440F79A5">
            <wp:extent cx="5644800" cy="425343"/>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334D03E5" w14:textId="0D6A9F29" w:rsidR="00E53F9C" w:rsidRDefault="00E53F9C" w:rsidP="00A4624E">
      <w:pPr>
        <w:pStyle w:val="STPR2BodyText"/>
        <w:pBdr>
          <w:top w:val="single" w:sz="4" w:space="1" w:color="auto"/>
          <w:left w:val="single" w:sz="4" w:space="4" w:color="auto"/>
          <w:bottom w:val="single" w:sz="4" w:space="1" w:color="auto"/>
          <w:right w:val="single" w:sz="4" w:space="4" w:color="auto"/>
        </w:pBdr>
      </w:pPr>
      <w:r w:rsidRPr="00E53F9C">
        <w:t xml:space="preserve">This </w:t>
      </w:r>
      <w:r w:rsidR="0074424A">
        <w:t>recommendation</w:t>
      </w:r>
      <w:r w:rsidRPr="00E53F9C">
        <w:t xml:space="preserve"> </w:t>
      </w:r>
      <w:r w:rsidR="00F96611">
        <w:t xml:space="preserve">would </w:t>
      </w:r>
      <w:r w:rsidRPr="00E53F9C">
        <w:t xml:space="preserve">potentially provide safer and affordable access to services. This includes access to employment, education, health facilities and other transport services which are important to many groups with protected characteristics. The infrastructure installed </w:t>
      </w:r>
      <w:r w:rsidR="007D2F98">
        <w:t>to create the</w:t>
      </w:r>
      <w:r w:rsidRPr="00E53F9C">
        <w:t xml:space="preserve"> routes would be designed to incorporate adapted cycles and address mobility issues experienced by groups such as disabled people and older people as well as those who are more likely to lack confidence or are underrepresented</w:t>
      </w:r>
      <w:r w:rsidR="00771AE2">
        <w:t>,</w:t>
      </w:r>
      <w:r w:rsidRPr="00E53F9C">
        <w:t xml:space="preserve"> such as women. The targeted safety measures </w:t>
      </w:r>
      <w:proofErr w:type="gramStart"/>
      <w:r w:rsidRPr="00E53F9C">
        <w:t>in regard to</w:t>
      </w:r>
      <w:proofErr w:type="gramEnd"/>
      <w:r w:rsidRPr="00E53F9C">
        <w:t xml:space="preserve"> segregation from traffic would also reduce road safety concerns for active travel users, including children. An uptake in active travel may additionally improve health outcomes through physical fitness and </w:t>
      </w:r>
      <w:r w:rsidR="00F96611">
        <w:t xml:space="preserve">would </w:t>
      </w:r>
      <w:r w:rsidRPr="00E53F9C">
        <w:t xml:space="preserve">potentially lead to air quality improvements if an uptake in active travel is matched by a reduction in private vehicle use and traffic congestion. Improved health outcomes </w:t>
      </w:r>
      <w:proofErr w:type="gramStart"/>
      <w:r w:rsidRPr="00E53F9C">
        <w:t>as a result of</w:t>
      </w:r>
      <w:proofErr w:type="gramEnd"/>
      <w:r w:rsidRPr="00E53F9C">
        <w:t xml:space="preserve"> better air quality are of particular benefit to those who are more vulnerable to air pollution, including children, older people and disabled people. However, the extent to which groups with protected characteristics </w:t>
      </w:r>
      <w:r w:rsidR="00F96611">
        <w:t xml:space="preserve">would </w:t>
      </w:r>
      <w:r w:rsidRPr="00E53F9C">
        <w:t xml:space="preserve">benefit from this </w:t>
      </w:r>
      <w:r w:rsidR="0074424A">
        <w:t>recommendation</w:t>
      </w:r>
      <w:r w:rsidRPr="00E53F9C">
        <w:t xml:space="preserve"> </w:t>
      </w:r>
      <w:r w:rsidR="00F96611">
        <w:t>would</w:t>
      </w:r>
      <w:r w:rsidRPr="00E53F9C">
        <w:t xml:space="preserve"> depend on the location of routes, proximity to deprived areas and required services</w:t>
      </w:r>
      <w:r w:rsidR="00EF5949">
        <w:t>,</w:t>
      </w:r>
      <w:r w:rsidRPr="00E53F9C">
        <w:t xml:space="preserve"> and the ability for certain groups to access routes.</w:t>
      </w:r>
    </w:p>
    <w:p w14:paraId="0E857A73" w14:textId="57E461E3" w:rsidR="00166808" w:rsidRDefault="00166808" w:rsidP="00A4624E">
      <w:pPr>
        <w:pStyle w:val="STPR2BodyText"/>
        <w:pBdr>
          <w:top w:val="single" w:sz="4" w:space="1" w:color="auto"/>
          <w:left w:val="single" w:sz="4" w:space="4" w:color="auto"/>
          <w:bottom w:val="single" w:sz="4" w:space="1" w:color="auto"/>
          <w:right w:val="single" w:sz="4" w:space="4" w:color="auto"/>
        </w:pBdr>
      </w:pPr>
      <w:r w:rsidRPr="00166808">
        <w:t>This recommendation is expected to have a m</w:t>
      </w:r>
      <w:r>
        <w:t>oderate</w:t>
      </w:r>
      <w:r w:rsidRPr="00166808">
        <w:t xml:space="preserve"> positive impact on this criterion in both Low and High scenarios.</w:t>
      </w:r>
    </w:p>
    <w:p w14:paraId="590E6269" w14:textId="77777777" w:rsidR="004A3924" w:rsidRPr="00664501" w:rsidRDefault="004A3924" w:rsidP="004A3924">
      <w:pPr>
        <w:pStyle w:val="STPR2BodyText"/>
        <w:rPr>
          <w:lang w:eastAsia="en-US"/>
        </w:rPr>
      </w:pPr>
    </w:p>
    <w:p w14:paraId="581D0256" w14:textId="314592EE" w:rsidR="009475F2"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1" w:name="_Toc96083539"/>
      <w:r w:rsidR="009475F2">
        <w:t>Island Communities Impact Assessment (ICIA</w:t>
      </w:r>
      <w:bookmarkEnd w:id="21"/>
      <w:r w:rsidR="009475F2">
        <w:t>)</w:t>
      </w:r>
    </w:p>
    <w:p w14:paraId="4794E32B" w14:textId="709248E1" w:rsidR="006812DF" w:rsidRDefault="00035298" w:rsidP="00A4624E">
      <w:pPr>
        <w:pStyle w:val="STPR2BodyText"/>
        <w:pBdr>
          <w:top w:val="single" w:sz="4" w:space="1" w:color="auto"/>
          <w:left w:val="single" w:sz="4" w:space="4" w:color="auto"/>
          <w:bottom w:val="single" w:sz="4" w:space="1" w:color="auto"/>
          <w:right w:val="single" w:sz="4" w:space="4" w:color="auto"/>
        </w:pBdr>
        <w:rPr>
          <w:szCs w:val="24"/>
        </w:rPr>
      </w:pPr>
      <w:r w:rsidRPr="00035298">
        <w:rPr>
          <w:noProof/>
        </w:rPr>
        <w:drawing>
          <wp:inline distT="0" distB="0" distL="0" distR="0" wp14:anchorId="3366025A" wp14:editId="694D04E9">
            <wp:extent cx="5644800" cy="395664"/>
            <wp:effectExtent l="0" t="0" r="0" b="444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65"/>
                    <a:stretch>
                      <a:fillRect/>
                    </a:stretch>
                  </pic:blipFill>
                  <pic:spPr>
                    <a:xfrm>
                      <a:off x="0" y="0"/>
                      <a:ext cx="5644800" cy="395664"/>
                    </a:xfrm>
                    <a:prstGeom prst="rect">
                      <a:avLst/>
                    </a:prstGeom>
                  </pic:spPr>
                </pic:pic>
              </a:graphicData>
            </a:graphic>
          </wp:inline>
        </w:drawing>
      </w:r>
    </w:p>
    <w:p w14:paraId="6AB3580D" w14:textId="145FFA44" w:rsidR="00F713A2" w:rsidRPr="006812DF" w:rsidRDefault="006812DF" w:rsidP="00A4624E">
      <w:pPr>
        <w:pStyle w:val="STPR2BodyText"/>
        <w:pBdr>
          <w:top w:val="single" w:sz="4" w:space="1" w:color="auto"/>
          <w:left w:val="single" w:sz="4" w:space="4" w:color="auto"/>
          <w:bottom w:val="single" w:sz="4" w:space="1" w:color="auto"/>
          <w:right w:val="single" w:sz="4" w:space="4" w:color="auto"/>
        </w:pBdr>
        <w:rPr>
          <w:szCs w:val="24"/>
        </w:rPr>
      </w:pPr>
      <w:r w:rsidRPr="006812DF">
        <w:rPr>
          <w:szCs w:val="24"/>
        </w:rPr>
        <w:t xml:space="preserve">This </w:t>
      </w:r>
      <w:r w:rsidR="0074424A">
        <w:rPr>
          <w:szCs w:val="24"/>
        </w:rPr>
        <w:t>recommendation</w:t>
      </w:r>
      <w:r w:rsidRPr="006812DF">
        <w:rPr>
          <w:szCs w:val="24"/>
        </w:rPr>
        <w:t xml:space="preserve"> is not considered directly or indirectly relevant to island communities. Active travel route improvements on islands are addressed through other STPR2 </w:t>
      </w:r>
      <w:r w:rsidR="0074424A">
        <w:rPr>
          <w:szCs w:val="24"/>
        </w:rPr>
        <w:t>recommendation</w:t>
      </w:r>
      <w:r w:rsidRPr="006812DF">
        <w:rPr>
          <w:szCs w:val="24"/>
        </w:rPr>
        <w:t>s</w:t>
      </w:r>
      <w:r w:rsidR="009A50FA">
        <w:rPr>
          <w:szCs w:val="24"/>
        </w:rPr>
        <w:t xml:space="preserve">, most notably through Connected </w:t>
      </w:r>
      <w:r w:rsidR="00D720A9">
        <w:rPr>
          <w:szCs w:val="24"/>
        </w:rPr>
        <w:t>n</w:t>
      </w:r>
      <w:r w:rsidR="009A50FA">
        <w:rPr>
          <w:szCs w:val="24"/>
        </w:rPr>
        <w:t>eighbourhoods (1) and Village-</w:t>
      </w:r>
      <w:r w:rsidR="00D720A9">
        <w:rPr>
          <w:szCs w:val="24"/>
        </w:rPr>
        <w:t>t</w:t>
      </w:r>
      <w:r w:rsidR="009A50FA">
        <w:rPr>
          <w:szCs w:val="24"/>
        </w:rPr>
        <w:t xml:space="preserve">own </w:t>
      </w:r>
      <w:r w:rsidR="00D720A9">
        <w:rPr>
          <w:szCs w:val="24"/>
        </w:rPr>
        <w:t>a</w:t>
      </w:r>
      <w:r w:rsidR="009A50FA">
        <w:rPr>
          <w:szCs w:val="24"/>
        </w:rPr>
        <w:t xml:space="preserve">ctive </w:t>
      </w:r>
      <w:r w:rsidR="00D720A9">
        <w:rPr>
          <w:szCs w:val="24"/>
        </w:rPr>
        <w:t>t</w:t>
      </w:r>
      <w:r w:rsidR="009A50FA">
        <w:rPr>
          <w:szCs w:val="24"/>
        </w:rPr>
        <w:t xml:space="preserve">ravel </w:t>
      </w:r>
      <w:r w:rsidR="00D720A9">
        <w:rPr>
          <w:szCs w:val="24"/>
        </w:rPr>
        <w:t>c</w:t>
      </w:r>
      <w:r w:rsidR="009A50FA">
        <w:rPr>
          <w:szCs w:val="24"/>
        </w:rPr>
        <w:t>onnections (3)</w:t>
      </w:r>
      <w:r w:rsidR="002716CD">
        <w:rPr>
          <w:szCs w:val="24"/>
        </w:rPr>
        <w:t>.</w:t>
      </w:r>
    </w:p>
    <w:p w14:paraId="585ECB58" w14:textId="6F8C3394" w:rsidR="00A0568A" w:rsidRDefault="00166808" w:rsidP="00A4624E">
      <w:pPr>
        <w:pStyle w:val="STPR2BodyText"/>
        <w:pBdr>
          <w:top w:val="single" w:sz="4" w:space="1" w:color="auto"/>
          <w:left w:val="single" w:sz="4" w:space="4" w:color="auto"/>
          <w:bottom w:val="single" w:sz="4" w:space="1" w:color="auto"/>
          <w:right w:val="single" w:sz="4" w:space="4" w:color="auto"/>
        </w:pBdr>
        <w:rPr>
          <w:lang w:eastAsia="en-US"/>
        </w:rPr>
      </w:pPr>
      <w:r w:rsidRPr="00166808">
        <w:rPr>
          <w:lang w:eastAsia="en-US"/>
        </w:rPr>
        <w:t xml:space="preserve">This recommendation is expected to have a </w:t>
      </w:r>
      <w:r>
        <w:rPr>
          <w:lang w:eastAsia="en-US"/>
        </w:rPr>
        <w:t>neutral</w:t>
      </w:r>
      <w:r w:rsidRPr="00166808">
        <w:rPr>
          <w:lang w:eastAsia="en-US"/>
        </w:rPr>
        <w:t xml:space="preserve"> impact on this criterion in both Low and High scenarios.</w:t>
      </w:r>
    </w:p>
    <w:p w14:paraId="5B12D07F" w14:textId="73581C22" w:rsidR="002E3006" w:rsidRDefault="0006299C">
      <w:pPr>
        <w:rPr>
          <w:lang w:eastAsia="en-US"/>
        </w:rPr>
      </w:pPr>
      <w:r>
        <w:rPr>
          <w:lang w:eastAsia="en-US"/>
        </w:rPr>
        <w:br w:type="page"/>
      </w:r>
    </w:p>
    <w:p w14:paraId="24A816DD" w14:textId="0FD71D3C" w:rsidR="009475F2"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4. </w:t>
      </w:r>
      <w:bookmarkStart w:id="22" w:name="_Toc96083540"/>
      <w:r w:rsidR="009475F2">
        <w:t>Children’s Rights and Wellbeing Impact Assessment (CRWIA</w:t>
      </w:r>
      <w:bookmarkEnd w:id="22"/>
      <w:r w:rsidR="009475F2">
        <w:t>)</w:t>
      </w:r>
    </w:p>
    <w:p w14:paraId="202FB47A" w14:textId="67307398" w:rsidR="001C38F7" w:rsidRDefault="00C726F3" w:rsidP="00A4624E">
      <w:pPr>
        <w:pStyle w:val="STPR2BodyText"/>
        <w:pBdr>
          <w:top w:val="single" w:sz="4" w:space="1" w:color="auto"/>
          <w:left w:val="single" w:sz="4" w:space="4" w:color="auto"/>
          <w:bottom w:val="single" w:sz="4" w:space="1" w:color="auto"/>
          <w:right w:val="single" w:sz="4" w:space="4" w:color="auto"/>
        </w:pBdr>
      </w:pPr>
      <w:r w:rsidRPr="00062B0A">
        <w:rPr>
          <w:noProof/>
        </w:rPr>
        <w:drawing>
          <wp:inline distT="0" distB="0" distL="0" distR="0" wp14:anchorId="1F754238" wp14:editId="419E3C86">
            <wp:extent cx="5644800" cy="425343"/>
            <wp:effectExtent l="0" t="0" r="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C194476" w14:textId="2F70C4CB" w:rsidR="009475F2" w:rsidRDefault="00E63C33" w:rsidP="00A4624E">
      <w:pPr>
        <w:pStyle w:val="STPR2BodyText"/>
        <w:pBdr>
          <w:top w:val="single" w:sz="4" w:space="1" w:color="auto"/>
          <w:left w:val="single" w:sz="4" w:space="4" w:color="auto"/>
          <w:bottom w:val="single" w:sz="4" w:space="1" w:color="auto"/>
          <w:right w:val="single" w:sz="4" w:space="4" w:color="auto"/>
        </w:pBdr>
      </w:pPr>
      <w:r w:rsidRPr="00E63C33">
        <w:t xml:space="preserve">This </w:t>
      </w:r>
      <w:r w:rsidR="0074424A">
        <w:t>recommendation</w:t>
      </w:r>
      <w:r w:rsidRPr="00E63C33">
        <w:t xml:space="preserve"> could lead to improvements for children due to a reduction in the perceived danger of road accidents and casualties; improved air quality if the uptake in active travel is accompanied by a decrease in private vehicle use; better and less costly access to education and other services; and the consequential effects of improved access to services for the whole community (such as parent and carer access to employment).</w:t>
      </w:r>
    </w:p>
    <w:p w14:paraId="08C18252" w14:textId="70A3A71B" w:rsidR="00166808" w:rsidRDefault="00166808" w:rsidP="00A4624E">
      <w:pPr>
        <w:pStyle w:val="STPR2BodyText"/>
        <w:pBdr>
          <w:top w:val="single" w:sz="4" w:space="1" w:color="auto"/>
          <w:left w:val="single" w:sz="4" w:space="4" w:color="auto"/>
          <w:bottom w:val="single" w:sz="4" w:space="1" w:color="auto"/>
          <w:right w:val="single" w:sz="4" w:space="4" w:color="auto"/>
        </w:pBdr>
        <w:rPr>
          <w:lang w:eastAsia="en-US"/>
        </w:rPr>
      </w:pPr>
      <w:r w:rsidRPr="00166808">
        <w:rPr>
          <w:lang w:eastAsia="en-US"/>
        </w:rPr>
        <w:t>This recommendation is expected to have a minor positive impact on this criterion in both Low and High scenarios.</w:t>
      </w:r>
    </w:p>
    <w:p w14:paraId="5105D7E5" w14:textId="77777777" w:rsidR="00E21263" w:rsidRPr="00664501" w:rsidRDefault="00E21263">
      <w:pPr>
        <w:pStyle w:val="STPR2BodyText"/>
        <w:rPr>
          <w:lang w:eastAsia="en-US"/>
        </w:rPr>
      </w:pPr>
    </w:p>
    <w:p w14:paraId="43D536E8" w14:textId="3D20A709" w:rsidR="009475F2" w:rsidRPr="00066B06" w:rsidRDefault="00D378E1" w:rsidP="00A4624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23" w:name="_Toc96083541"/>
      <w:r w:rsidR="009475F2">
        <w:t>Fairer Scotland Duty Assessment (</w:t>
      </w:r>
      <w:bookmarkEnd w:id="23"/>
      <w:r w:rsidR="009475F2">
        <w:t xml:space="preserve">FSDA) </w:t>
      </w:r>
    </w:p>
    <w:p w14:paraId="3E3E0E3A" w14:textId="4E689EAB" w:rsidR="00642A72" w:rsidRDefault="006566BF" w:rsidP="00A4624E">
      <w:pPr>
        <w:pStyle w:val="STPR2BodyText"/>
        <w:pBdr>
          <w:top w:val="single" w:sz="4" w:space="1" w:color="auto"/>
          <w:left w:val="single" w:sz="4" w:space="4" w:color="auto"/>
          <w:bottom w:val="single" w:sz="4" w:space="1" w:color="auto"/>
          <w:right w:val="single" w:sz="4" w:space="4" w:color="auto"/>
        </w:pBdr>
        <w:rPr>
          <w:noProof/>
        </w:rPr>
      </w:pPr>
      <w:r w:rsidRPr="009C58BE">
        <w:rPr>
          <w:noProof/>
        </w:rPr>
        <w:drawing>
          <wp:inline distT="0" distB="0" distL="0" distR="0" wp14:anchorId="362FBD4C" wp14:editId="58503A8E">
            <wp:extent cx="5644800" cy="425343"/>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3D5F3F0E" w14:textId="05B53735" w:rsidR="00642A72" w:rsidRDefault="00B1258D" w:rsidP="00A4624E">
      <w:pPr>
        <w:pStyle w:val="STPR2BodyText"/>
        <w:pBdr>
          <w:top w:val="single" w:sz="4" w:space="1" w:color="auto"/>
          <w:left w:val="single" w:sz="4" w:space="4" w:color="auto"/>
          <w:bottom w:val="single" w:sz="4" w:space="1" w:color="auto"/>
          <w:right w:val="single" w:sz="4" w:space="4" w:color="auto"/>
        </w:pBdr>
      </w:pPr>
      <w:r w:rsidRPr="00B1258D">
        <w:t>Beneficiaries of this recommendation could potentially include accessibility for deprived rural communities</w:t>
      </w:r>
      <w:r w:rsidR="00253DFC">
        <w:t>,</w:t>
      </w:r>
      <w:r w:rsidRPr="00B1258D">
        <w:t xml:space="preserve"> including deprived and disadvantaged communities. </w:t>
      </w:r>
      <w:r w:rsidR="00642A72" w:rsidRPr="00642A72">
        <w:t xml:space="preserve">As well as benefitting these ‘communities of place’, the </w:t>
      </w:r>
      <w:r w:rsidR="0074424A">
        <w:t>recommendation</w:t>
      </w:r>
      <w:r w:rsidR="00642A72" w:rsidRPr="00642A72">
        <w:t xml:space="preserve"> could potentially improve access to services for ‘communities of interest’</w:t>
      </w:r>
      <w:r w:rsidR="00253DFC">
        <w:t>,</w:t>
      </w:r>
      <w:r w:rsidR="00642A72" w:rsidRPr="00642A72">
        <w:t xml:space="preserve"> including those with lower access to private vehicle use (such as women, young </w:t>
      </w:r>
      <w:proofErr w:type="gramStart"/>
      <w:r w:rsidR="00642A72" w:rsidRPr="00642A72">
        <w:t>people</w:t>
      </w:r>
      <w:proofErr w:type="gramEnd"/>
      <w:r w:rsidR="00642A72" w:rsidRPr="00642A72">
        <w:t xml:space="preserve"> and low-income households) and others who may benefit from less costly travel options. However, the extent to which this </w:t>
      </w:r>
      <w:r w:rsidR="0074424A">
        <w:t>recommendation</w:t>
      </w:r>
      <w:r w:rsidR="00642A72" w:rsidRPr="00642A72">
        <w:t xml:space="preserve"> </w:t>
      </w:r>
      <w:r w:rsidR="00F96611">
        <w:t xml:space="preserve">would </w:t>
      </w:r>
      <w:r w:rsidR="00642A72" w:rsidRPr="00642A72">
        <w:t xml:space="preserve">reduce inequalities of outcome </w:t>
      </w:r>
      <w:r w:rsidR="00F96611">
        <w:t xml:space="preserve">would </w:t>
      </w:r>
      <w:r w:rsidR="00642A72" w:rsidRPr="00642A72">
        <w:t>depend on the location of routes, proximity to deprived areas and required services</w:t>
      </w:r>
      <w:r w:rsidR="00ED3682">
        <w:t>,</w:t>
      </w:r>
      <w:r w:rsidR="00642A72" w:rsidRPr="00642A72">
        <w:t xml:space="preserve"> and the ability for those from deprived and disadvantaged communities to access the routes.</w:t>
      </w:r>
    </w:p>
    <w:p w14:paraId="6672B4C8" w14:textId="647753E4" w:rsidR="005F5CFC" w:rsidRDefault="00166808" w:rsidP="00601CD1">
      <w:pPr>
        <w:pStyle w:val="STPR2BodyText"/>
        <w:pBdr>
          <w:top w:val="single" w:sz="4" w:space="1" w:color="auto"/>
          <w:left w:val="single" w:sz="4" w:space="4" w:color="auto"/>
          <w:bottom w:val="single" w:sz="4" w:space="1" w:color="auto"/>
          <w:right w:val="single" w:sz="4" w:space="4" w:color="auto"/>
        </w:pBdr>
      </w:pPr>
      <w:r w:rsidRPr="00166808">
        <w:t>This recommendation is expected to have a minor positive impact on this criterion in both Low and High scenarios.</w:t>
      </w:r>
    </w:p>
    <w:sectPr w:rsidR="005F5CFC">
      <w:headerReference w:type="default" r:id="rId66"/>
      <w:footerReference w:type="default" r:id="rI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EE0B" w14:textId="77777777" w:rsidR="00C76ED9" w:rsidRDefault="00C76ED9" w:rsidP="009475F2">
      <w:pPr>
        <w:spacing w:after="0" w:line="240" w:lineRule="auto"/>
      </w:pPr>
      <w:r>
        <w:separator/>
      </w:r>
    </w:p>
  </w:endnote>
  <w:endnote w:type="continuationSeparator" w:id="0">
    <w:p w14:paraId="611EB6F7" w14:textId="77777777" w:rsidR="00C76ED9" w:rsidRDefault="00C76ED9" w:rsidP="009475F2">
      <w:pPr>
        <w:spacing w:after="0" w:line="240" w:lineRule="auto"/>
      </w:pPr>
      <w:r>
        <w:continuationSeparator/>
      </w:r>
    </w:p>
  </w:endnote>
  <w:endnote w:type="continuationNotice" w:id="1">
    <w:p w14:paraId="1C96EA0C" w14:textId="77777777" w:rsidR="00C76ED9" w:rsidRDefault="00C76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283D04BA" w:rsidR="002B79B3" w:rsidRDefault="002B79B3" w:rsidP="00417B9E">
          <w:pPr>
            <w:pStyle w:val="Footer"/>
            <w:jc w:val="center"/>
          </w:pPr>
          <w:r>
            <w:fldChar w:fldCharType="begin"/>
          </w:r>
          <w:r>
            <w:instrText xml:space="preserve"> PAGE   \* MERGEFORMAT </w:instrText>
          </w:r>
          <w:r>
            <w:fldChar w:fldCharType="separate"/>
          </w:r>
          <w:r w:rsidR="009A7415">
            <w:rPr>
              <w:noProof/>
            </w:rPr>
            <w:t>20</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4CED" w14:textId="77777777" w:rsidR="00C76ED9" w:rsidRDefault="00C76ED9" w:rsidP="009475F2">
      <w:pPr>
        <w:spacing w:after="0" w:line="240" w:lineRule="auto"/>
      </w:pPr>
      <w:r>
        <w:separator/>
      </w:r>
    </w:p>
  </w:footnote>
  <w:footnote w:type="continuationSeparator" w:id="0">
    <w:p w14:paraId="6C46D41A" w14:textId="77777777" w:rsidR="00C76ED9" w:rsidRDefault="00C76ED9" w:rsidP="009475F2">
      <w:pPr>
        <w:spacing w:after="0" w:line="240" w:lineRule="auto"/>
      </w:pPr>
      <w:r>
        <w:continuationSeparator/>
      </w:r>
    </w:p>
  </w:footnote>
  <w:footnote w:type="continuationNotice" w:id="1">
    <w:p w14:paraId="6953BA7C" w14:textId="77777777" w:rsidR="00C76ED9" w:rsidRDefault="00C76E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0E66CB" w14:paraId="0A1CA13D" w14:textId="77777777" w:rsidTr="00417B9E">
      <w:tc>
        <w:tcPr>
          <w:tcW w:w="6418" w:type="dxa"/>
          <w:vAlign w:val="center"/>
        </w:tcPr>
        <w:p w14:paraId="35660C16" w14:textId="77777777" w:rsidR="000E66CB" w:rsidRPr="00AC7FD5" w:rsidRDefault="000E66CB" w:rsidP="00417B9E">
          <w:pPr>
            <w:pStyle w:val="Header"/>
            <w:ind w:left="-103"/>
          </w:pPr>
          <w:r>
            <w:rPr>
              <w:bCs/>
            </w:rPr>
            <w:t>Appendix I: Appraisal Summary Tables – Recommendation 4 Connecting towns by active travel</w:t>
          </w:r>
        </w:p>
      </w:tc>
      <w:tc>
        <w:tcPr>
          <w:tcW w:w="3210" w:type="dxa"/>
        </w:tcPr>
        <w:p w14:paraId="26EA6B21" w14:textId="77777777" w:rsidR="000E66CB" w:rsidRDefault="000E66CB" w:rsidP="00417B9E">
          <w:pPr>
            <w:pStyle w:val="Header"/>
            <w:jc w:val="right"/>
          </w:pPr>
          <w:r>
            <w:rPr>
              <w:noProof/>
            </w:rPr>
            <w:drawing>
              <wp:inline distT="0" distB="0" distL="0" distR="0" wp14:anchorId="656C3F52" wp14:editId="04C617CA">
                <wp:extent cx="1519801" cy="685800"/>
                <wp:effectExtent l="0" t="0" r="4445" b="0"/>
                <wp:docPr id="2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0762693F" w14:textId="77777777" w:rsidR="002B79B3" w:rsidRPr="00AC7FD5" w:rsidRDefault="002B79B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375221"/>
    <w:multiLevelType w:val="hybridMultilevel"/>
    <w:tmpl w:val="1952A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D539C5"/>
    <w:multiLevelType w:val="hybridMultilevel"/>
    <w:tmpl w:val="DFA6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43188"/>
    <w:multiLevelType w:val="hybridMultilevel"/>
    <w:tmpl w:val="59441914"/>
    <w:lvl w:ilvl="0" w:tplc="6EBEF2B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6"/>
  </w:num>
  <w:num w:numId="2">
    <w:abstractNumId w:val="1"/>
  </w:num>
  <w:num w:numId="3">
    <w:abstractNumId w:val="11"/>
  </w:num>
  <w:num w:numId="4">
    <w:abstractNumId w:val="4"/>
  </w:num>
  <w:num w:numId="5">
    <w:abstractNumId w:val="10"/>
  </w:num>
  <w:num w:numId="6">
    <w:abstractNumId w:val="3"/>
  </w:num>
  <w:num w:numId="7">
    <w:abstractNumId w:val="7"/>
  </w:num>
  <w:num w:numId="8">
    <w:abstractNumId w:val="9"/>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0"/>
  </w:num>
  <w:num w:numId="23">
    <w:abstractNumId w:val="8"/>
  </w:num>
  <w:num w:numId="24">
    <w:abstractNumId w:val="5"/>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E87"/>
    <w:rsid w:val="000030DB"/>
    <w:rsid w:val="0000402E"/>
    <w:rsid w:val="0000427E"/>
    <w:rsid w:val="000170D4"/>
    <w:rsid w:val="000171EC"/>
    <w:rsid w:val="00017B7E"/>
    <w:rsid w:val="0002504E"/>
    <w:rsid w:val="0002602E"/>
    <w:rsid w:val="000262A1"/>
    <w:rsid w:val="000262C5"/>
    <w:rsid w:val="000267CF"/>
    <w:rsid w:val="000268FB"/>
    <w:rsid w:val="00035298"/>
    <w:rsid w:val="00036F3F"/>
    <w:rsid w:val="00037374"/>
    <w:rsid w:val="000412BB"/>
    <w:rsid w:val="00044ED8"/>
    <w:rsid w:val="000450EB"/>
    <w:rsid w:val="00045A8D"/>
    <w:rsid w:val="0004735F"/>
    <w:rsid w:val="00047C82"/>
    <w:rsid w:val="00051656"/>
    <w:rsid w:val="00054B43"/>
    <w:rsid w:val="000626A5"/>
    <w:rsid w:val="0006299C"/>
    <w:rsid w:val="00062B0A"/>
    <w:rsid w:val="00066B06"/>
    <w:rsid w:val="000720AE"/>
    <w:rsid w:val="0007597B"/>
    <w:rsid w:val="00077C2B"/>
    <w:rsid w:val="000825E3"/>
    <w:rsid w:val="000848C9"/>
    <w:rsid w:val="00086027"/>
    <w:rsid w:val="0009219F"/>
    <w:rsid w:val="00092794"/>
    <w:rsid w:val="000947E5"/>
    <w:rsid w:val="0009579F"/>
    <w:rsid w:val="000A49BC"/>
    <w:rsid w:val="000A56B1"/>
    <w:rsid w:val="000B16DA"/>
    <w:rsid w:val="000B5DE0"/>
    <w:rsid w:val="000B6E05"/>
    <w:rsid w:val="000C5889"/>
    <w:rsid w:val="000C6D0C"/>
    <w:rsid w:val="000D0401"/>
    <w:rsid w:val="000D1A86"/>
    <w:rsid w:val="000D1E49"/>
    <w:rsid w:val="000D494F"/>
    <w:rsid w:val="000D4B43"/>
    <w:rsid w:val="000E097C"/>
    <w:rsid w:val="000E0D29"/>
    <w:rsid w:val="000E159B"/>
    <w:rsid w:val="000E195C"/>
    <w:rsid w:val="000E66CB"/>
    <w:rsid w:val="000E67A1"/>
    <w:rsid w:val="000F1E40"/>
    <w:rsid w:val="00101979"/>
    <w:rsid w:val="00101D53"/>
    <w:rsid w:val="0010221C"/>
    <w:rsid w:val="0010293C"/>
    <w:rsid w:val="00104B24"/>
    <w:rsid w:val="001061CC"/>
    <w:rsid w:val="00107AD5"/>
    <w:rsid w:val="001121C4"/>
    <w:rsid w:val="001123EF"/>
    <w:rsid w:val="00112DE7"/>
    <w:rsid w:val="001152B8"/>
    <w:rsid w:val="00117135"/>
    <w:rsid w:val="001217E9"/>
    <w:rsid w:val="00123DFC"/>
    <w:rsid w:val="00127599"/>
    <w:rsid w:val="001305D5"/>
    <w:rsid w:val="0013092D"/>
    <w:rsid w:val="00134B5D"/>
    <w:rsid w:val="00135F08"/>
    <w:rsid w:val="00135F88"/>
    <w:rsid w:val="00137324"/>
    <w:rsid w:val="0014125F"/>
    <w:rsid w:val="00143C90"/>
    <w:rsid w:val="0015644D"/>
    <w:rsid w:val="00157403"/>
    <w:rsid w:val="0016030D"/>
    <w:rsid w:val="001612A9"/>
    <w:rsid w:val="00161867"/>
    <w:rsid w:val="00162800"/>
    <w:rsid w:val="001636C1"/>
    <w:rsid w:val="00166808"/>
    <w:rsid w:val="00170128"/>
    <w:rsid w:val="00171A7F"/>
    <w:rsid w:val="0017265B"/>
    <w:rsid w:val="001740AB"/>
    <w:rsid w:val="00175235"/>
    <w:rsid w:val="00175C83"/>
    <w:rsid w:val="00177327"/>
    <w:rsid w:val="001901EE"/>
    <w:rsid w:val="001916AB"/>
    <w:rsid w:val="00193F42"/>
    <w:rsid w:val="00195EFC"/>
    <w:rsid w:val="00197870"/>
    <w:rsid w:val="001A26A0"/>
    <w:rsid w:val="001B029F"/>
    <w:rsid w:val="001B17F7"/>
    <w:rsid w:val="001B1D68"/>
    <w:rsid w:val="001B7CCE"/>
    <w:rsid w:val="001C0B89"/>
    <w:rsid w:val="001C38F7"/>
    <w:rsid w:val="001C4EF7"/>
    <w:rsid w:val="001C5B21"/>
    <w:rsid w:val="001C67BE"/>
    <w:rsid w:val="001C7331"/>
    <w:rsid w:val="001D4A45"/>
    <w:rsid w:val="001D7845"/>
    <w:rsid w:val="001D7E2F"/>
    <w:rsid w:val="001E0ADF"/>
    <w:rsid w:val="001E7E21"/>
    <w:rsid w:val="001F2ACC"/>
    <w:rsid w:val="001F3BBE"/>
    <w:rsid w:val="001F4317"/>
    <w:rsid w:val="001F5D5A"/>
    <w:rsid w:val="001F7266"/>
    <w:rsid w:val="00200A06"/>
    <w:rsid w:val="0020122E"/>
    <w:rsid w:val="0020217D"/>
    <w:rsid w:val="0020235E"/>
    <w:rsid w:val="00203209"/>
    <w:rsid w:val="002042AB"/>
    <w:rsid w:val="00205718"/>
    <w:rsid w:val="002100A2"/>
    <w:rsid w:val="00211EEE"/>
    <w:rsid w:val="00211FEB"/>
    <w:rsid w:val="00214936"/>
    <w:rsid w:val="0021692D"/>
    <w:rsid w:val="00217A29"/>
    <w:rsid w:val="0022142C"/>
    <w:rsid w:val="002217CB"/>
    <w:rsid w:val="00223B45"/>
    <w:rsid w:val="002274E7"/>
    <w:rsid w:val="00230603"/>
    <w:rsid w:val="00231442"/>
    <w:rsid w:val="00234A88"/>
    <w:rsid w:val="00240A77"/>
    <w:rsid w:val="0024150E"/>
    <w:rsid w:val="002439BA"/>
    <w:rsid w:val="00247AC2"/>
    <w:rsid w:val="00250DE5"/>
    <w:rsid w:val="0025169B"/>
    <w:rsid w:val="00251DD8"/>
    <w:rsid w:val="00252271"/>
    <w:rsid w:val="0025338D"/>
    <w:rsid w:val="0025394B"/>
    <w:rsid w:val="00253DFC"/>
    <w:rsid w:val="00263D43"/>
    <w:rsid w:val="002640C7"/>
    <w:rsid w:val="0026437C"/>
    <w:rsid w:val="002648C8"/>
    <w:rsid w:val="00265260"/>
    <w:rsid w:val="00265A58"/>
    <w:rsid w:val="00265B9A"/>
    <w:rsid w:val="0026762D"/>
    <w:rsid w:val="002716CD"/>
    <w:rsid w:val="00272BA6"/>
    <w:rsid w:val="0027388D"/>
    <w:rsid w:val="00273938"/>
    <w:rsid w:val="00273A7A"/>
    <w:rsid w:val="00274B18"/>
    <w:rsid w:val="00277C00"/>
    <w:rsid w:val="00280BC6"/>
    <w:rsid w:val="00282D13"/>
    <w:rsid w:val="002850ED"/>
    <w:rsid w:val="002879B8"/>
    <w:rsid w:val="00287C69"/>
    <w:rsid w:val="002959DB"/>
    <w:rsid w:val="002978EE"/>
    <w:rsid w:val="002A1167"/>
    <w:rsid w:val="002A1BF8"/>
    <w:rsid w:val="002A222E"/>
    <w:rsid w:val="002B459E"/>
    <w:rsid w:val="002B4625"/>
    <w:rsid w:val="002B4EDE"/>
    <w:rsid w:val="002B607A"/>
    <w:rsid w:val="002B79B3"/>
    <w:rsid w:val="002C17F4"/>
    <w:rsid w:val="002C372A"/>
    <w:rsid w:val="002C6BDB"/>
    <w:rsid w:val="002C74D9"/>
    <w:rsid w:val="002D2068"/>
    <w:rsid w:val="002D286B"/>
    <w:rsid w:val="002D41FA"/>
    <w:rsid w:val="002E1AA5"/>
    <w:rsid w:val="002E3006"/>
    <w:rsid w:val="002E392E"/>
    <w:rsid w:val="002E457C"/>
    <w:rsid w:val="002E6A43"/>
    <w:rsid w:val="002E71A7"/>
    <w:rsid w:val="002F3901"/>
    <w:rsid w:val="002F3C40"/>
    <w:rsid w:val="00300563"/>
    <w:rsid w:val="00303C4D"/>
    <w:rsid w:val="00305D63"/>
    <w:rsid w:val="00313DD0"/>
    <w:rsid w:val="00314C30"/>
    <w:rsid w:val="00316AA8"/>
    <w:rsid w:val="00322410"/>
    <w:rsid w:val="00325680"/>
    <w:rsid w:val="00326799"/>
    <w:rsid w:val="00326928"/>
    <w:rsid w:val="00327A6D"/>
    <w:rsid w:val="0033766A"/>
    <w:rsid w:val="003413CF"/>
    <w:rsid w:val="00344E12"/>
    <w:rsid w:val="0034590C"/>
    <w:rsid w:val="003459E6"/>
    <w:rsid w:val="00351028"/>
    <w:rsid w:val="00357E86"/>
    <w:rsid w:val="003618F3"/>
    <w:rsid w:val="003637FF"/>
    <w:rsid w:val="00364EBB"/>
    <w:rsid w:val="00365244"/>
    <w:rsid w:val="00365408"/>
    <w:rsid w:val="00366985"/>
    <w:rsid w:val="0036703F"/>
    <w:rsid w:val="00370A65"/>
    <w:rsid w:val="00373E53"/>
    <w:rsid w:val="00373F14"/>
    <w:rsid w:val="00381868"/>
    <w:rsid w:val="00381CCA"/>
    <w:rsid w:val="00383092"/>
    <w:rsid w:val="00384968"/>
    <w:rsid w:val="003851AE"/>
    <w:rsid w:val="003853B9"/>
    <w:rsid w:val="00385BC2"/>
    <w:rsid w:val="00395952"/>
    <w:rsid w:val="00396F32"/>
    <w:rsid w:val="003977A5"/>
    <w:rsid w:val="003978FF"/>
    <w:rsid w:val="003A468F"/>
    <w:rsid w:val="003B0FFA"/>
    <w:rsid w:val="003B2434"/>
    <w:rsid w:val="003B5B7B"/>
    <w:rsid w:val="003C2C1B"/>
    <w:rsid w:val="003C30FA"/>
    <w:rsid w:val="003C3146"/>
    <w:rsid w:val="003C5F39"/>
    <w:rsid w:val="003D2AAC"/>
    <w:rsid w:val="003D325B"/>
    <w:rsid w:val="003E18A9"/>
    <w:rsid w:val="003E3508"/>
    <w:rsid w:val="003E5E05"/>
    <w:rsid w:val="003E7E9B"/>
    <w:rsid w:val="003F0069"/>
    <w:rsid w:val="003F02EB"/>
    <w:rsid w:val="003F7092"/>
    <w:rsid w:val="003F75D1"/>
    <w:rsid w:val="0040010B"/>
    <w:rsid w:val="00402CE9"/>
    <w:rsid w:val="00403CED"/>
    <w:rsid w:val="004040A3"/>
    <w:rsid w:val="0040443F"/>
    <w:rsid w:val="004050D2"/>
    <w:rsid w:val="004052E7"/>
    <w:rsid w:val="00410E13"/>
    <w:rsid w:val="00411C65"/>
    <w:rsid w:val="00412AC9"/>
    <w:rsid w:val="00412BB0"/>
    <w:rsid w:val="00414178"/>
    <w:rsid w:val="00416CF8"/>
    <w:rsid w:val="00417B9E"/>
    <w:rsid w:val="0042248E"/>
    <w:rsid w:val="00425F31"/>
    <w:rsid w:val="00426A7C"/>
    <w:rsid w:val="00427B2D"/>
    <w:rsid w:val="004301FE"/>
    <w:rsid w:val="00430799"/>
    <w:rsid w:val="004401E9"/>
    <w:rsid w:val="00445233"/>
    <w:rsid w:val="004465B2"/>
    <w:rsid w:val="004506E7"/>
    <w:rsid w:val="00451249"/>
    <w:rsid w:val="004550A7"/>
    <w:rsid w:val="00461931"/>
    <w:rsid w:val="004677E8"/>
    <w:rsid w:val="004702C9"/>
    <w:rsid w:val="00480EE5"/>
    <w:rsid w:val="00483804"/>
    <w:rsid w:val="00484C9D"/>
    <w:rsid w:val="004872C7"/>
    <w:rsid w:val="00490F4E"/>
    <w:rsid w:val="00492677"/>
    <w:rsid w:val="00493E3C"/>
    <w:rsid w:val="00495A5E"/>
    <w:rsid w:val="004A241F"/>
    <w:rsid w:val="004A2536"/>
    <w:rsid w:val="004A3924"/>
    <w:rsid w:val="004A45A1"/>
    <w:rsid w:val="004A6D7C"/>
    <w:rsid w:val="004A73F4"/>
    <w:rsid w:val="004B030A"/>
    <w:rsid w:val="004B08F7"/>
    <w:rsid w:val="004B49F7"/>
    <w:rsid w:val="004B553F"/>
    <w:rsid w:val="004C026B"/>
    <w:rsid w:val="004C4516"/>
    <w:rsid w:val="004C6860"/>
    <w:rsid w:val="004C7E44"/>
    <w:rsid w:val="004D1F39"/>
    <w:rsid w:val="004D24B8"/>
    <w:rsid w:val="004D33A8"/>
    <w:rsid w:val="004E0E95"/>
    <w:rsid w:val="004E459F"/>
    <w:rsid w:val="004F1338"/>
    <w:rsid w:val="004F2A1F"/>
    <w:rsid w:val="004F3702"/>
    <w:rsid w:val="004F3973"/>
    <w:rsid w:val="00502A91"/>
    <w:rsid w:val="00504516"/>
    <w:rsid w:val="00507DFA"/>
    <w:rsid w:val="00511638"/>
    <w:rsid w:val="005124CE"/>
    <w:rsid w:val="00513001"/>
    <w:rsid w:val="00525480"/>
    <w:rsid w:val="00532FF4"/>
    <w:rsid w:val="0053325F"/>
    <w:rsid w:val="00534DAD"/>
    <w:rsid w:val="00535B11"/>
    <w:rsid w:val="00535DCC"/>
    <w:rsid w:val="0053687B"/>
    <w:rsid w:val="00537CD7"/>
    <w:rsid w:val="00542A89"/>
    <w:rsid w:val="00545B7F"/>
    <w:rsid w:val="00550925"/>
    <w:rsid w:val="00550C93"/>
    <w:rsid w:val="005538B1"/>
    <w:rsid w:val="0055394E"/>
    <w:rsid w:val="0055632C"/>
    <w:rsid w:val="00556415"/>
    <w:rsid w:val="00561564"/>
    <w:rsid w:val="005616E2"/>
    <w:rsid w:val="005629E9"/>
    <w:rsid w:val="00563E2B"/>
    <w:rsid w:val="0056485A"/>
    <w:rsid w:val="005725F9"/>
    <w:rsid w:val="005726CE"/>
    <w:rsid w:val="00573B35"/>
    <w:rsid w:val="0057480B"/>
    <w:rsid w:val="00583014"/>
    <w:rsid w:val="0058510F"/>
    <w:rsid w:val="00586F8F"/>
    <w:rsid w:val="00590A04"/>
    <w:rsid w:val="00591171"/>
    <w:rsid w:val="00591218"/>
    <w:rsid w:val="005947D0"/>
    <w:rsid w:val="00595004"/>
    <w:rsid w:val="005A456B"/>
    <w:rsid w:val="005A55BA"/>
    <w:rsid w:val="005A59ED"/>
    <w:rsid w:val="005A7EFD"/>
    <w:rsid w:val="005B2B20"/>
    <w:rsid w:val="005C13BC"/>
    <w:rsid w:val="005C1D8E"/>
    <w:rsid w:val="005C3824"/>
    <w:rsid w:val="005C6445"/>
    <w:rsid w:val="005D6D60"/>
    <w:rsid w:val="005D75CB"/>
    <w:rsid w:val="005E08B0"/>
    <w:rsid w:val="005E21A3"/>
    <w:rsid w:val="005E44BD"/>
    <w:rsid w:val="005F26DD"/>
    <w:rsid w:val="005F5A34"/>
    <w:rsid w:val="005F5CFC"/>
    <w:rsid w:val="00601A1B"/>
    <w:rsid w:val="00601CD1"/>
    <w:rsid w:val="006051CD"/>
    <w:rsid w:val="00605388"/>
    <w:rsid w:val="00610EC9"/>
    <w:rsid w:val="00611646"/>
    <w:rsid w:val="00611BF5"/>
    <w:rsid w:val="006171CB"/>
    <w:rsid w:val="006208E5"/>
    <w:rsid w:val="006239F8"/>
    <w:rsid w:val="00632E9A"/>
    <w:rsid w:val="00633D4F"/>
    <w:rsid w:val="00634A02"/>
    <w:rsid w:val="00635E2E"/>
    <w:rsid w:val="00642A72"/>
    <w:rsid w:val="006437EB"/>
    <w:rsid w:val="00646C66"/>
    <w:rsid w:val="00647715"/>
    <w:rsid w:val="006519E8"/>
    <w:rsid w:val="00651E50"/>
    <w:rsid w:val="0065314B"/>
    <w:rsid w:val="0065476B"/>
    <w:rsid w:val="0065581D"/>
    <w:rsid w:val="006559DD"/>
    <w:rsid w:val="006566BF"/>
    <w:rsid w:val="00656F57"/>
    <w:rsid w:val="0065738B"/>
    <w:rsid w:val="00660401"/>
    <w:rsid w:val="00662B1F"/>
    <w:rsid w:val="0067004E"/>
    <w:rsid w:val="00675765"/>
    <w:rsid w:val="00675BC2"/>
    <w:rsid w:val="00677F70"/>
    <w:rsid w:val="0068087B"/>
    <w:rsid w:val="006812DF"/>
    <w:rsid w:val="0069142D"/>
    <w:rsid w:val="006935D3"/>
    <w:rsid w:val="0069384B"/>
    <w:rsid w:val="00693E5E"/>
    <w:rsid w:val="00697209"/>
    <w:rsid w:val="00697C7D"/>
    <w:rsid w:val="006A1A27"/>
    <w:rsid w:val="006A2046"/>
    <w:rsid w:val="006A4259"/>
    <w:rsid w:val="006A501D"/>
    <w:rsid w:val="006A5C96"/>
    <w:rsid w:val="006A5E35"/>
    <w:rsid w:val="006A7E5D"/>
    <w:rsid w:val="006A7FB1"/>
    <w:rsid w:val="006B13A3"/>
    <w:rsid w:val="006B3DA3"/>
    <w:rsid w:val="006B406C"/>
    <w:rsid w:val="006B73E8"/>
    <w:rsid w:val="006C53CB"/>
    <w:rsid w:val="006D1B42"/>
    <w:rsid w:val="006D30A0"/>
    <w:rsid w:val="006D6F43"/>
    <w:rsid w:val="006E0AEA"/>
    <w:rsid w:val="006E2845"/>
    <w:rsid w:val="006E376B"/>
    <w:rsid w:val="006E50C0"/>
    <w:rsid w:val="006E78A0"/>
    <w:rsid w:val="006E7ABA"/>
    <w:rsid w:val="006F13FD"/>
    <w:rsid w:val="006F760E"/>
    <w:rsid w:val="006F790F"/>
    <w:rsid w:val="00700172"/>
    <w:rsid w:val="00702F5B"/>
    <w:rsid w:val="00704AE9"/>
    <w:rsid w:val="00704AFA"/>
    <w:rsid w:val="00715092"/>
    <w:rsid w:val="007153B8"/>
    <w:rsid w:val="0071729B"/>
    <w:rsid w:val="00721802"/>
    <w:rsid w:val="00726632"/>
    <w:rsid w:val="00726B0D"/>
    <w:rsid w:val="0073280C"/>
    <w:rsid w:val="00737061"/>
    <w:rsid w:val="00740878"/>
    <w:rsid w:val="00740933"/>
    <w:rsid w:val="00741BEF"/>
    <w:rsid w:val="00742A52"/>
    <w:rsid w:val="0074424A"/>
    <w:rsid w:val="00744873"/>
    <w:rsid w:val="00747448"/>
    <w:rsid w:val="00750A05"/>
    <w:rsid w:val="00754B25"/>
    <w:rsid w:val="007648CA"/>
    <w:rsid w:val="0076675C"/>
    <w:rsid w:val="00771AE2"/>
    <w:rsid w:val="007755DE"/>
    <w:rsid w:val="00776982"/>
    <w:rsid w:val="007866B8"/>
    <w:rsid w:val="0079058F"/>
    <w:rsid w:val="00790C5A"/>
    <w:rsid w:val="007944B9"/>
    <w:rsid w:val="00796DA9"/>
    <w:rsid w:val="007A4B7D"/>
    <w:rsid w:val="007B1112"/>
    <w:rsid w:val="007B1A56"/>
    <w:rsid w:val="007B3A5B"/>
    <w:rsid w:val="007B3F2C"/>
    <w:rsid w:val="007B451C"/>
    <w:rsid w:val="007B4EF2"/>
    <w:rsid w:val="007B6607"/>
    <w:rsid w:val="007B67E4"/>
    <w:rsid w:val="007C128E"/>
    <w:rsid w:val="007C35AA"/>
    <w:rsid w:val="007C46F2"/>
    <w:rsid w:val="007C77D5"/>
    <w:rsid w:val="007D17DD"/>
    <w:rsid w:val="007D2F98"/>
    <w:rsid w:val="007D3413"/>
    <w:rsid w:val="007D3909"/>
    <w:rsid w:val="007D3AF3"/>
    <w:rsid w:val="007E003C"/>
    <w:rsid w:val="007E14A7"/>
    <w:rsid w:val="007E6C8C"/>
    <w:rsid w:val="007F058C"/>
    <w:rsid w:val="007F39E6"/>
    <w:rsid w:val="007F39F2"/>
    <w:rsid w:val="007F4231"/>
    <w:rsid w:val="007F6B8A"/>
    <w:rsid w:val="00803246"/>
    <w:rsid w:val="008057F4"/>
    <w:rsid w:val="008069E2"/>
    <w:rsid w:val="00807F99"/>
    <w:rsid w:val="00813EE1"/>
    <w:rsid w:val="008159A5"/>
    <w:rsid w:val="00826CF8"/>
    <w:rsid w:val="008279D2"/>
    <w:rsid w:val="0083014F"/>
    <w:rsid w:val="00831EA7"/>
    <w:rsid w:val="00833588"/>
    <w:rsid w:val="008348CA"/>
    <w:rsid w:val="00840014"/>
    <w:rsid w:val="00840B5C"/>
    <w:rsid w:val="008445B7"/>
    <w:rsid w:val="00845AE8"/>
    <w:rsid w:val="0085665A"/>
    <w:rsid w:val="00866FEA"/>
    <w:rsid w:val="00870FAC"/>
    <w:rsid w:val="00871C5F"/>
    <w:rsid w:val="00873B02"/>
    <w:rsid w:val="0087529B"/>
    <w:rsid w:val="0088032B"/>
    <w:rsid w:val="00881C41"/>
    <w:rsid w:val="00882802"/>
    <w:rsid w:val="00885B43"/>
    <w:rsid w:val="008867C2"/>
    <w:rsid w:val="00887428"/>
    <w:rsid w:val="00891110"/>
    <w:rsid w:val="00895CBC"/>
    <w:rsid w:val="008A42EF"/>
    <w:rsid w:val="008A5C14"/>
    <w:rsid w:val="008B03A5"/>
    <w:rsid w:val="008B0F95"/>
    <w:rsid w:val="008B26D8"/>
    <w:rsid w:val="008B6F36"/>
    <w:rsid w:val="008C309D"/>
    <w:rsid w:val="008C4F9F"/>
    <w:rsid w:val="008C5B98"/>
    <w:rsid w:val="008D09D3"/>
    <w:rsid w:val="008D4350"/>
    <w:rsid w:val="008D74C0"/>
    <w:rsid w:val="008E2FA3"/>
    <w:rsid w:val="008E74F8"/>
    <w:rsid w:val="008F7053"/>
    <w:rsid w:val="00900B9B"/>
    <w:rsid w:val="00906951"/>
    <w:rsid w:val="00911264"/>
    <w:rsid w:val="00914DFC"/>
    <w:rsid w:val="00917150"/>
    <w:rsid w:val="00917C69"/>
    <w:rsid w:val="00920902"/>
    <w:rsid w:val="00930E90"/>
    <w:rsid w:val="009312D2"/>
    <w:rsid w:val="00931E1C"/>
    <w:rsid w:val="00933728"/>
    <w:rsid w:val="00937EC2"/>
    <w:rsid w:val="009407F4"/>
    <w:rsid w:val="0094131F"/>
    <w:rsid w:val="00941D5A"/>
    <w:rsid w:val="00945C70"/>
    <w:rsid w:val="00945D2E"/>
    <w:rsid w:val="009466E0"/>
    <w:rsid w:val="009475F2"/>
    <w:rsid w:val="009478C1"/>
    <w:rsid w:val="009561BC"/>
    <w:rsid w:val="0096008D"/>
    <w:rsid w:val="009600E0"/>
    <w:rsid w:val="00965374"/>
    <w:rsid w:val="00974CFD"/>
    <w:rsid w:val="00976C30"/>
    <w:rsid w:val="00980AE9"/>
    <w:rsid w:val="00983F94"/>
    <w:rsid w:val="009841A6"/>
    <w:rsid w:val="00986710"/>
    <w:rsid w:val="009913B5"/>
    <w:rsid w:val="009A0583"/>
    <w:rsid w:val="009A11AF"/>
    <w:rsid w:val="009A45AB"/>
    <w:rsid w:val="009A4A6E"/>
    <w:rsid w:val="009A50FA"/>
    <w:rsid w:val="009A5EED"/>
    <w:rsid w:val="009A7415"/>
    <w:rsid w:val="009A7E3B"/>
    <w:rsid w:val="009B2DD8"/>
    <w:rsid w:val="009B3995"/>
    <w:rsid w:val="009B3BEB"/>
    <w:rsid w:val="009B5FBA"/>
    <w:rsid w:val="009B6B9A"/>
    <w:rsid w:val="009C1AD8"/>
    <w:rsid w:val="009C1F8C"/>
    <w:rsid w:val="009C28B4"/>
    <w:rsid w:val="009C4114"/>
    <w:rsid w:val="009C58BE"/>
    <w:rsid w:val="009C5A27"/>
    <w:rsid w:val="009D1678"/>
    <w:rsid w:val="009D204C"/>
    <w:rsid w:val="009D3762"/>
    <w:rsid w:val="009D4823"/>
    <w:rsid w:val="009E3F4F"/>
    <w:rsid w:val="009E4F85"/>
    <w:rsid w:val="009E7E02"/>
    <w:rsid w:val="009F0DF9"/>
    <w:rsid w:val="009F44DA"/>
    <w:rsid w:val="00A04284"/>
    <w:rsid w:val="00A0568A"/>
    <w:rsid w:val="00A06665"/>
    <w:rsid w:val="00A1116F"/>
    <w:rsid w:val="00A11D6F"/>
    <w:rsid w:val="00A13E6A"/>
    <w:rsid w:val="00A14E61"/>
    <w:rsid w:val="00A16D43"/>
    <w:rsid w:val="00A229AE"/>
    <w:rsid w:val="00A23A61"/>
    <w:rsid w:val="00A25E79"/>
    <w:rsid w:val="00A325E1"/>
    <w:rsid w:val="00A32768"/>
    <w:rsid w:val="00A33B26"/>
    <w:rsid w:val="00A34B76"/>
    <w:rsid w:val="00A3528D"/>
    <w:rsid w:val="00A37692"/>
    <w:rsid w:val="00A40D51"/>
    <w:rsid w:val="00A4624E"/>
    <w:rsid w:val="00A4692F"/>
    <w:rsid w:val="00A52ABB"/>
    <w:rsid w:val="00A52E31"/>
    <w:rsid w:val="00A53364"/>
    <w:rsid w:val="00A533A8"/>
    <w:rsid w:val="00A53ABD"/>
    <w:rsid w:val="00A54CCA"/>
    <w:rsid w:val="00A54D36"/>
    <w:rsid w:val="00A5662E"/>
    <w:rsid w:val="00A56860"/>
    <w:rsid w:val="00A60B56"/>
    <w:rsid w:val="00A641AF"/>
    <w:rsid w:val="00A641EA"/>
    <w:rsid w:val="00A65981"/>
    <w:rsid w:val="00A70477"/>
    <w:rsid w:val="00A70CA0"/>
    <w:rsid w:val="00A71175"/>
    <w:rsid w:val="00A721E1"/>
    <w:rsid w:val="00A74E46"/>
    <w:rsid w:val="00A82B4C"/>
    <w:rsid w:val="00A85100"/>
    <w:rsid w:val="00A86E56"/>
    <w:rsid w:val="00A87079"/>
    <w:rsid w:val="00A93F3C"/>
    <w:rsid w:val="00A96333"/>
    <w:rsid w:val="00AA2634"/>
    <w:rsid w:val="00AA2FCB"/>
    <w:rsid w:val="00AB134F"/>
    <w:rsid w:val="00AB3F50"/>
    <w:rsid w:val="00AB47BC"/>
    <w:rsid w:val="00AB778F"/>
    <w:rsid w:val="00AC2237"/>
    <w:rsid w:val="00AC2A5D"/>
    <w:rsid w:val="00AD2A20"/>
    <w:rsid w:val="00AD30D8"/>
    <w:rsid w:val="00AD4AA1"/>
    <w:rsid w:val="00AD516E"/>
    <w:rsid w:val="00AD54E2"/>
    <w:rsid w:val="00AD7847"/>
    <w:rsid w:val="00AE1D37"/>
    <w:rsid w:val="00AE2F4E"/>
    <w:rsid w:val="00AE38AD"/>
    <w:rsid w:val="00AE5F6E"/>
    <w:rsid w:val="00AE7896"/>
    <w:rsid w:val="00AF2AF4"/>
    <w:rsid w:val="00AF3445"/>
    <w:rsid w:val="00AF6637"/>
    <w:rsid w:val="00AF6794"/>
    <w:rsid w:val="00B06563"/>
    <w:rsid w:val="00B0701C"/>
    <w:rsid w:val="00B07385"/>
    <w:rsid w:val="00B12442"/>
    <w:rsid w:val="00B1258D"/>
    <w:rsid w:val="00B1269F"/>
    <w:rsid w:val="00B14B4F"/>
    <w:rsid w:val="00B15DA3"/>
    <w:rsid w:val="00B228A9"/>
    <w:rsid w:val="00B24BFE"/>
    <w:rsid w:val="00B26BE4"/>
    <w:rsid w:val="00B26D6B"/>
    <w:rsid w:val="00B3007C"/>
    <w:rsid w:val="00B31172"/>
    <w:rsid w:val="00B364CB"/>
    <w:rsid w:val="00B36DF1"/>
    <w:rsid w:val="00B43709"/>
    <w:rsid w:val="00B5047A"/>
    <w:rsid w:val="00B505CD"/>
    <w:rsid w:val="00B50B1E"/>
    <w:rsid w:val="00B53602"/>
    <w:rsid w:val="00B54D97"/>
    <w:rsid w:val="00B5522E"/>
    <w:rsid w:val="00B564BC"/>
    <w:rsid w:val="00B5794A"/>
    <w:rsid w:val="00B60860"/>
    <w:rsid w:val="00B633A3"/>
    <w:rsid w:val="00B651C8"/>
    <w:rsid w:val="00B66725"/>
    <w:rsid w:val="00B70441"/>
    <w:rsid w:val="00B7182F"/>
    <w:rsid w:val="00B7440B"/>
    <w:rsid w:val="00B80C8C"/>
    <w:rsid w:val="00B8131D"/>
    <w:rsid w:val="00B830DB"/>
    <w:rsid w:val="00B84AF3"/>
    <w:rsid w:val="00B8750D"/>
    <w:rsid w:val="00B91DF4"/>
    <w:rsid w:val="00B9412C"/>
    <w:rsid w:val="00B9609E"/>
    <w:rsid w:val="00B97423"/>
    <w:rsid w:val="00B977E5"/>
    <w:rsid w:val="00B978F8"/>
    <w:rsid w:val="00BA1226"/>
    <w:rsid w:val="00BA3B32"/>
    <w:rsid w:val="00BA545A"/>
    <w:rsid w:val="00BA71A2"/>
    <w:rsid w:val="00BA71DC"/>
    <w:rsid w:val="00BB0D9D"/>
    <w:rsid w:val="00BB6256"/>
    <w:rsid w:val="00BC050B"/>
    <w:rsid w:val="00BC4B4C"/>
    <w:rsid w:val="00BC719D"/>
    <w:rsid w:val="00BC771F"/>
    <w:rsid w:val="00BD3B31"/>
    <w:rsid w:val="00BD6A12"/>
    <w:rsid w:val="00BE737D"/>
    <w:rsid w:val="00BF3206"/>
    <w:rsid w:val="00BF41EC"/>
    <w:rsid w:val="00BF5DF5"/>
    <w:rsid w:val="00C008E2"/>
    <w:rsid w:val="00C036B9"/>
    <w:rsid w:val="00C061D1"/>
    <w:rsid w:val="00C12525"/>
    <w:rsid w:val="00C20B24"/>
    <w:rsid w:val="00C26813"/>
    <w:rsid w:val="00C27AA2"/>
    <w:rsid w:val="00C33AFD"/>
    <w:rsid w:val="00C37D65"/>
    <w:rsid w:val="00C420C7"/>
    <w:rsid w:val="00C46487"/>
    <w:rsid w:val="00C46B50"/>
    <w:rsid w:val="00C470A0"/>
    <w:rsid w:val="00C51827"/>
    <w:rsid w:val="00C55F06"/>
    <w:rsid w:val="00C56D85"/>
    <w:rsid w:val="00C60FDD"/>
    <w:rsid w:val="00C61E04"/>
    <w:rsid w:val="00C634A0"/>
    <w:rsid w:val="00C6496A"/>
    <w:rsid w:val="00C7028E"/>
    <w:rsid w:val="00C7114A"/>
    <w:rsid w:val="00C726F3"/>
    <w:rsid w:val="00C727D2"/>
    <w:rsid w:val="00C7430A"/>
    <w:rsid w:val="00C75609"/>
    <w:rsid w:val="00C760A7"/>
    <w:rsid w:val="00C76ED9"/>
    <w:rsid w:val="00C77C84"/>
    <w:rsid w:val="00C819D5"/>
    <w:rsid w:val="00C83604"/>
    <w:rsid w:val="00C8477D"/>
    <w:rsid w:val="00C913BB"/>
    <w:rsid w:val="00C9394B"/>
    <w:rsid w:val="00C93FF0"/>
    <w:rsid w:val="00C9486F"/>
    <w:rsid w:val="00CA3A90"/>
    <w:rsid w:val="00CB397D"/>
    <w:rsid w:val="00CB4DBE"/>
    <w:rsid w:val="00CB63B7"/>
    <w:rsid w:val="00CB6994"/>
    <w:rsid w:val="00CC073E"/>
    <w:rsid w:val="00CC2680"/>
    <w:rsid w:val="00CC2C70"/>
    <w:rsid w:val="00CC3CB3"/>
    <w:rsid w:val="00CC4290"/>
    <w:rsid w:val="00CC4D6A"/>
    <w:rsid w:val="00CC65A6"/>
    <w:rsid w:val="00CC7266"/>
    <w:rsid w:val="00CC7BCA"/>
    <w:rsid w:val="00CD76B0"/>
    <w:rsid w:val="00CE01FF"/>
    <w:rsid w:val="00CE546A"/>
    <w:rsid w:val="00CE6739"/>
    <w:rsid w:val="00CE774A"/>
    <w:rsid w:val="00CF1D3E"/>
    <w:rsid w:val="00CF3686"/>
    <w:rsid w:val="00CF645B"/>
    <w:rsid w:val="00CF6E33"/>
    <w:rsid w:val="00D055A3"/>
    <w:rsid w:val="00D0571B"/>
    <w:rsid w:val="00D14625"/>
    <w:rsid w:val="00D14E33"/>
    <w:rsid w:val="00D15399"/>
    <w:rsid w:val="00D159C3"/>
    <w:rsid w:val="00D22065"/>
    <w:rsid w:val="00D248A6"/>
    <w:rsid w:val="00D30C12"/>
    <w:rsid w:val="00D3147C"/>
    <w:rsid w:val="00D31BAE"/>
    <w:rsid w:val="00D36988"/>
    <w:rsid w:val="00D375E5"/>
    <w:rsid w:val="00D378E1"/>
    <w:rsid w:val="00D37B7D"/>
    <w:rsid w:val="00D40EE6"/>
    <w:rsid w:val="00D454A4"/>
    <w:rsid w:val="00D473B8"/>
    <w:rsid w:val="00D516EB"/>
    <w:rsid w:val="00D51C91"/>
    <w:rsid w:val="00D535BD"/>
    <w:rsid w:val="00D55D83"/>
    <w:rsid w:val="00D561DA"/>
    <w:rsid w:val="00D56B0A"/>
    <w:rsid w:val="00D641F3"/>
    <w:rsid w:val="00D720A9"/>
    <w:rsid w:val="00D73EBF"/>
    <w:rsid w:val="00D74364"/>
    <w:rsid w:val="00D7491D"/>
    <w:rsid w:val="00D75C65"/>
    <w:rsid w:val="00D76543"/>
    <w:rsid w:val="00D7717F"/>
    <w:rsid w:val="00D82388"/>
    <w:rsid w:val="00D94058"/>
    <w:rsid w:val="00D941F0"/>
    <w:rsid w:val="00DA52FC"/>
    <w:rsid w:val="00DA6AFA"/>
    <w:rsid w:val="00DB0F31"/>
    <w:rsid w:val="00DC64BC"/>
    <w:rsid w:val="00DD58DC"/>
    <w:rsid w:val="00DE36D3"/>
    <w:rsid w:val="00DE539D"/>
    <w:rsid w:val="00DE6ED5"/>
    <w:rsid w:val="00DE7F64"/>
    <w:rsid w:val="00DF2A20"/>
    <w:rsid w:val="00DF62EB"/>
    <w:rsid w:val="00DF7797"/>
    <w:rsid w:val="00E0695D"/>
    <w:rsid w:val="00E076C5"/>
    <w:rsid w:val="00E11675"/>
    <w:rsid w:val="00E14956"/>
    <w:rsid w:val="00E17850"/>
    <w:rsid w:val="00E21263"/>
    <w:rsid w:val="00E2480B"/>
    <w:rsid w:val="00E35D89"/>
    <w:rsid w:val="00E43AD5"/>
    <w:rsid w:val="00E53F9C"/>
    <w:rsid w:val="00E54534"/>
    <w:rsid w:val="00E5516D"/>
    <w:rsid w:val="00E554AE"/>
    <w:rsid w:val="00E57362"/>
    <w:rsid w:val="00E573C9"/>
    <w:rsid w:val="00E62505"/>
    <w:rsid w:val="00E6320C"/>
    <w:rsid w:val="00E63C33"/>
    <w:rsid w:val="00E67947"/>
    <w:rsid w:val="00E67D71"/>
    <w:rsid w:val="00E713C4"/>
    <w:rsid w:val="00E754D7"/>
    <w:rsid w:val="00E773D1"/>
    <w:rsid w:val="00E776D1"/>
    <w:rsid w:val="00E77C61"/>
    <w:rsid w:val="00E81526"/>
    <w:rsid w:val="00E82305"/>
    <w:rsid w:val="00E87E83"/>
    <w:rsid w:val="00E9074A"/>
    <w:rsid w:val="00E9287B"/>
    <w:rsid w:val="00E92D94"/>
    <w:rsid w:val="00E9310B"/>
    <w:rsid w:val="00E95C7E"/>
    <w:rsid w:val="00E96877"/>
    <w:rsid w:val="00EA0E6F"/>
    <w:rsid w:val="00EA1FE3"/>
    <w:rsid w:val="00EA3675"/>
    <w:rsid w:val="00EA5EE4"/>
    <w:rsid w:val="00EA66E9"/>
    <w:rsid w:val="00EB0AC0"/>
    <w:rsid w:val="00EB1977"/>
    <w:rsid w:val="00EB2F75"/>
    <w:rsid w:val="00EB308F"/>
    <w:rsid w:val="00EB735A"/>
    <w:rsid w:val="00EC26DF"/>
    <w:rsid w:val="00EC2B67"/>
    <w:rsid w:val="00EC511C"/>
    <w:rsid w:val="00EC7C7E"/>
    <w:rsid w:val="00ED0D9C"/>
    <w:rsid w:val="00ED3678"/>
    <w:rsid w:val="00ED3682"/>
    <w:rsid w:val="00ED7263"/>
    <w:rsid w:val="00ED7559"/>
    <w:rsid w:val="00EE4AA4"/>
    <w:rsid w:val="00EF5949"/>
    <w:rsid w:val="00EF61F2"/>
    <w:rsid w:val="00F00BEE"/>
    <w:rsid w:val="00F01B33"/>
    <w:rsid w:val="00F03721"/>
    <w:rsid w:val="00F23071"/>
    <w:rsid w:val="00F23CE0"/>
    <w:rsid w:val="00F243D5"/>
    <w:rsid w:val="00F25B7E"/>
    <w:rsid w:val="00F27579"/>
    <w:rsid w:val="00F32709"/>
    <w:rsid w:val="00F36B27"/>
    <w:rsid w:val="00F42212"/>
    <w:rsid w:val="00F44A54"/>
    <w:rsid w:val="00F4799F"/>
    <w:rsid w:val="00F50C13"/>
    <w:rsid w:val="00F606F3"/>
    <w:rsid w:val="00F61A39"/>
    <w:rsid w:val="00F61F35"/>
    <w:rsid w:val="00F70638"/>
    <w:rsid w:val="00F713A2"/>
    <w:rsid w:val="00F71A2B"/>
    <w:rsid w:val="00F74890"/>
    <w:rsid w:val="00F77243"/>
    <w:rsid w:val="00F802D3"/>
    <w:rsid w:val="00F80643"/>
    <w:rsid w:val="00F83ECB"/>
    <w:rsid w:val="00F852FD"/>
    <w:rsid w:val="00F85650"/>
    <w:rsid w:val="00F86E44"/>
    <w:rsid w:val="00F87EC9"/>
    <w:rsid w:val="00F91AA0"/>
    <w:rsid w:val="00F92A91"/>
    <w:rsid w:val="00F94073"/>
    <w:rsid w:val="00F94622"/>
    <w:rsid w:val="00F96611"/>
    <w:rsid w:val="00F97AD2"/>
    <w:rsid w:val="00FA173C"/>
    <w:rsid w:val="00FA3B70"/>
    <w:rsid w:val="00FA4360"/>
    <w:rsid w:val="00FA7C43"/>
    <w:rsid w:val="00FB11AD"/>
    <w:rsid w:val="00FB2EB8"/>
    <w:rsid w:val="00FB3B53"/>
    <w:rsid w:val="00FB3EC9"/>
    <w:rsid w:val="00FB5618"/>
    <w:rsid w:val="00FB5AB6"/>
    <w:rsid w:val="00FC1F0E"/>
    <w:rsid w:val="00FC657C"/>
    <w:rsid w:val="00FC7A8E"/>
    <w:rsid w:val="00FD1A35"/>
    <w:rsid w:val="00FD5684"/>
    <w:rsid w:val="00FD68BD"/>
    <w:rsid w:val="00FE0B21"/>
    <w:rsid w:val="00FE2FA5"/>
    <w:rsid w:val="00FE460A"/>
    <w:rsid w:val="00FE5ED3"/>
    <w:rsid w:val="00FE634E"/>
    <w:rsid w:val="00FF3205"/>
    <w:rsid w:val="285333C6"/>
    <w:rsid w:val="340D9C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D55C212E-DB1A-4ADA-B52C-11921F9B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normaltextrun">
    <w:name w:val="normaltextrun"/>
    <w:basedOn w:val="DefaultParagraphFont"/>
    <w:rsid w:val="003F02EB"/>
  </w:style>
  <w:style w:type="paragraph" w:styleId="BodyText">
    <w:name w:val="Body Text"/>
    <w:basedOn w:val="Normal"/>
    <w:link w:val="BodyTextChar"/>
    <w:uiPriority w:val="99"/>
    <w:unhideWhenUsed/>
    <w:rsid w:val="00197870"/>
    <w:pPr>
      <w:spacing w:after="120"/>
    </w:pPr>
    <w:rPr>
      <w:rFonts w:eastAsiaTheme="minorHAnsi"/>
      <w:lang w:eastAsia="en-US"/>
    </w:rPr>
  </w:style>
  <w:style w:type="character" w:customStyle="1" w:styleId="BodyTextChar">
    <w:name w:val="Body Text Char"/>
    <w:basedOn w:val="DefaultParagraphFont"/>
    <w:link w:val="BodyText"/>
    <w:uiPriority w:val="99"/>
    <w:rsid w:val="00197870"/>
  </w:style>
  <w:style w:type="character" w:styleId="FollowedHyperlink">
    <w:name w:val="FollowedHyperlink"/>
    <w:basedOn w:val="DefaultParagraphFont"/>
    <w:uiPriority w:val="99"/>
    <w:semiHidden/>
    <w:unhideWhenUsed/>
    <w:rsid w:val="00F42212"/>
    <w:rPr>
      <w:color w:val="954F72" w:themeColor="followedHyperlink"/>
      <w:u w:val="single"/>
    </w:rPr>
  </w:style>
  <w:style w:type="character" w:customStyle="1" w:styleId="eop">
    <w:name w:val="eop"/>
    <w:basedOn w:val="DefaultParagraphFont"/>
    <w:rsid w:val="00FE460A"/>
  </w:style>
  <w:style w:type="character" w:customStyle="1" w:styleId="superscript">
    <w:name w:val="superscript"/>
    <w:basedOn w:val="DefaultParagraphFont"/>
    <w:rsid w:val="006F13FD"/>
  </w:style>
  <w:style w:type="character" w:customStyle="1" w:styleId="UnresolvedMention1">
    <w:name w:val="Unresolved Mention1"/>
    <w:basedOn w:val="DefaultParagraphFont"/>
    <w:uiPriority w:val="99"/>
    <w:semiHidden/>
    <w:unhideWhenUsed/>
    <w:rsid w:val="00FD1A35"/>
    <w:rPr>
      <w:color w:val="605E5C"/>
      <w:shd w:val="clear" w:color="auto" w:fill="E1DFDD"/>
    </w:rPr>
  </w:style>
  <w:style w:type="paragraph" w:styleId="BalloonText">
    <w:name w:val="Balloon Text"/>
    <w:basedOn w:val="Normal"/>
    <w:link w:val="BalloonTextChar"/>
    <w:uiPriority w:val="99"/>
    <w:semiHidden/>
    <w:unhideWhenUsed/>
    <w:rsid w:val="00A37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692"/>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semiHidden/>
    <w:unhideWhenUsed/>
    <w:rsid w:val="00CC073E"/>
    <w:rPr>
      <w:color w:val="605E5C"/>
      <w:shd w:val="clear" w:color="auto" w:fill="E1DFDD"/>
    </w:rPr>
  </w:style>
  <w:style w:type="character" w:styleId="UnresolvedMention">
    <w:name w:val="Unresolved Mention"/>
    <w:basedOn w:val="DefaultParagraphFont"/>
    <w:uiPriority w:val="99"/>
    <w:semiHidden/>
    <w:unhideWhenUsed/>
    <w:rsid w:val="002A1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08809854">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49250123">
      <w:bodyDiv w:val="1"/>
      <w:marLeft w:val="0"/>
      <w:marRight w:val="0"/>
      <w:marTop w:val="0"/>
      <w:marBottom w:val="0"/>
      <w:divBdr>
        <w:top w:val="none" w:sz="0" w:space="0" w:color="auto"/>
        <w:left w:val="none" w:sz="0" w:space="0" w:color="auto"/>
        <w:bottom w:val="none" w:sz="0" w:space="0" w:color="auto"/>
        <w:right w:val="none" w:sz="0" w:space="0" w:color="auto"/>
      </w:divBdr>
    </w:div>
    <w:div w:id="484319032">
      <w:bodyDiv w:val="1"/>
      <w:marLeft w:val="0"/>
      <w:marRight w:val="0"/>
      <w:marTop w:val="0"/>
      <w:marBottom w:val="0"/>
      <w:divBdr>
        <w:top w:val="none" w:sz="0" w:space="0" w:color="auto"/>
        <w:left w:val="none" w:sz="0" w:space="0" w:color="auto"/>
        <w:bottom w:val="none" w:sz="0" w:space="0" w:color="auto"/>
        <w:right w:val="none" w:sz="0" w:space="0" w:color="auto"/>
      </w:divBdr>
    </w:div>
    <w:div w:id="762528080">
      <w:bodyDiv w:val="1"/>
      <w:marLeft w:val="0"/>
      <w:marRight w:val="0"/>
      <w:marTop w:val="0"/>
      <w:marBottom w:val="0"/>
      <w:divBdr>
        <w:top w:val="none" w:sz="0" w:space="0" w:color="auto"/>
        <w:left w:val="none" w:sz="0" w:space="0" w:color="auto"/>
        <w:bottom w:val="none" w:sz="0" w:space="0" w:color="auto"/>
        <w:right w:val="none" w:sz="0" w:space="0" w:color="auto"/>
      </w:divBdr>
    </w:div>
    <w:div w:id="921569270">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75394204">
      <w:bodyDiv w:val="1"/>
      <w:marLeft w:val="0"/>
      <w:marRight w:val="0"/>
      <w:marTop w:val="0"/>
      <w:marBottom w:val="0"/>
      <w:divBdr>
        <w:top w:val="none" w:sz="0" w:space="0" w:color="auto"/>
        <w:left w:val="none" w:sz="0" w:space="0" w:color="auto"/>
        <w:bottom w:val="none" w:sz="0" w:space="0" w:color="auto"/>
        <w:right w:val="none" w:sz="0" w:space="0" w:color="auto"/>
      </w:divBdr>
    </w:div>
    <w:div w:id="1893466619">
      <w:bodyDiv w:val="1"/>
      <w:marLeft w:val="0"/>
      <w:marRight w:val="0"/>
      <w:marTop w:val="0"/>
      <w:marBottom w:val="0"/>
      <w:divBdr>
        <w:top w:val="none" w:sz="0" w:space="0" w:color="auto"/>
        <w:left w:val="none" w:sz="0" w:space="0" w:color="auto"/>
        <w:bottom w:val="none" w:sz="0" w:space="0" w:color="auto"/>
        <w:right w:val="none" w:sz="0" w:space="0" w:color="auto"/>
      </w:divBdr>
    </w:div>
    <w:div w:id="2024354166">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1426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509391/evaluating-economic-social-impacts-cycling-infrastructure-evaluation-framework.pdf" TargetMode="External"/><Relationship Id="rId21" Type="http://schemas.openxmlformats.org/officeDocument/2006/relationships/hyperlink" Target="https://www.nature.scot/sites/default/files/2018-09/Research%20Consolidation%20Report.pdf" TargetMode="External"/><Relationship Id="rId42" Type="http://schemas.openxmlformats.org/officeDocument/2006/relationships/hyperlink" Target="https://wheelsforwellbeing.org.uk/wp-content/uploads/2019/06/FINAL.pdf" TargetMode="External"/><Relationship Id="rId47" Type="http://schemas.openxmlformats.org/officeDocument/2006/relationships/hyperlink" Target="https://www.dundeecity.gov.uk/sites/default/files/publications/benefits_of_active_travel_in_dundee_final.pdf" TargetMode="External"/><Relationship Id="rId63" Type="http://schemas.openxmlformats.org/officeDocument/2006/relationships/hyperlink" Target="https://www.sustrans.org.uk/about-us/paths-for-everyone"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transport.gov.scot/active-travel/active-travel-framework/" TargetMode="External"/><Relationship Id="rId29" Type="http://schemas.openxmlformats.org/officeDocument/2006/relationships/hyperlink" Target="https://www.sustrans.org.uk/our-blog/get-active/2019/everyday-walking-and-cycling/health-benefits-of-cycling-and-walking" TargetMode="External"/><Relationship Id="rId11" Type="http://schemas.openxmlformats.org/officeDocument/2006/relationships/endnotes" Target="endnotes.xml"/><Relationship Id="rId24" Type="http://schemas.openxmlformats.org/officeDocument/2006/relationships/hyperlink" Target="https://www.cycling.scot/news-and-blog/article/environmental-factors-increasingly-important-to-people-in-scotland-according-to-new-cycling-research" TargetMode="External"/><Relationship Id="rId32" Type="http://schemas.openxmlformats.org/officeDocument/2006/relationships/hyperlink" Target="https://www.sustrans.org.uk/media/4472/4472.pdf" TargetMode="External"/><Relationship Id="rId37" Type="http://schemas.openxmlformats.org/officeDocument/2006/relationships/hyperlink" Target="https://www.cycling.scot/news-and-blog/article/environmental-factors-increasingly-important-to-people-in-scotland-according-to-new-cycling-research" TargetMode="External"/><Relationship Id="rId40" Type="http://schemas.openxmlformats.org/officeDocument/2006/relationships/hyperlink" Target="https://www.cycling-embassy.org.uk/document/barclays-cycle-superhighways-evaluation-of-pilot-routes-3-and-7" TargetMode="External"/><Relationship Id="rId45" Type="http://schemas.openxmlformats.org/officeDocument/2006/relationships/hyperlink" Target="https://www.sustrans.org.uk/our-blog/research/all-themes/all/measuring-the-impact-of-the-linking-communities-2013-14-programme" TargetMode="External"/><Relationship Id="rId53" Type="http://schemas.openxmlformats.org/officeDocument/2006/relationships/hyperlink" Target="https://www.sustrans.org.uk/our-blog/research/all-themes/all/measuring-the-impact-of-the-linking-communities-2013-14-programme" TargetMode="External"/><Relationship Id="rId58" Type="http://schemas.openxmlformats.org/officeDocument/2006/relationships/hyperlink" Target="https://link.springer.com/article/10.1007/s40279-015-0432-6"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thersa.org/approach/bridges-future" TargetMode="External"/><Relationship Id="rId19" Type="http://schemas.openxmlformats.org/officeDocument/2006/relationships/hyperlink" Target="https://www.transformingplanning.scot/national-planning-framework/" TargetMode="External"/><Relationship Id="rId14" Type="http://schemas.openxmlformats.org/officeDocument/2006/relationships/image" Target="media/image2.emf"/><Relationship Id="rId22" Type="http://schemas.openxmlformats.org/officeDocument/2006/relationships/hyperlink" Target="https://www.sustrans.org.uk/about-us/paths-for-everyone" TargetMode="External"/><Relationship Id="rId27" Type="http://schemas.openxmlformats.org/officeDocument/2006/relationships/hyperlink" Target="https://assets.publishing.service.gov.uk/government/uploads/system/uploads/attachment_data/file/509391/evaluating-economic-social-impacts-cycling-infrastructure-evaluation-framework.pdf" TargetMode="External"/><Relationship Id="rId30" Type="http://schemas.openxmlformats.org/officeDocument/2006/relationships/hyperlink" Target="https://www.sustrans.org.uk/our-blog/get-active/2019/everyday-walking-and-cycling/health-benefits-of-cycling-and-walking" TargetMode="External"/><Relationship Id="rId35" Type="http://schemas.openxmlformats.org/officeDocument/2006/relationships/hyperlink" Target="https://www.dundeecity.gov.uk/sites/default/files/publications/benefits_of_active_travel_in_dundee_final.pdf" TargetMode="External"/><Relationship Id="rId43" Type="http://schemas.openxmlformats.org/officeDocument/2006/relationships/hyperlink" Target="https://www.sustrans.org.uk/our-blog/research/all-themes/all/measuring-the-impact-of-the-linking-communities-2013-14-programme" TargetMode="External"/><Relationship Id="rId48" Type="http://schemas.openxmlformats.org/officeDocument/2006/relationships/hyperlink" Target="https://www.highstreetstaskforce.org.uk/resources/details/?id=0b15074f-f661-42c6-855e-42408f9b57b5" TargetMode="External"/><Relationship Id="rId56" Type="http://schemas.openxmlformats.org/officeDocument/2006/relationships/hyperlink" Target="https://assets.publishing.service.gov.uk/government/uploads/system/uploads/attachment_data/file/509391/evaluating-economic-social-impacts-cycling-infrastructure-evaluation-framework.pdf" TargetMode="External"/><Relationship Id="rId64" Type="http://schemas.openxmlformats.org/officeDocument/2006/relationships/image" Target="media/image6.emf"/><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5.emf"/><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scot/publications/lets-scotland-walking-national-walking-strategy/" TargetMode="External"/><Relationship Id="rId25" Type="http://schemas.openxmlformats.org/officeDocument/2006/relationships/hyperlink" Target="https://assets.publishing.service.gov.uk/government/uploads/system/uploads/attachment_data/file/509391/evaluating-economic-social-impacts-cycling-infrastructure-evaluation-framework.pdf" TargetMode="External"/><Relationship Id="rId33" Type="http://schemas.openxmlformats.org/officeDocument/2006/relationships/image" Target="media/image4.emf"/><Relationship Id="rId38" Type="http://schemas.openxmlformats.org/officeDocument/2006/relationships/hyperlink" Target="https://www.sustrans.org.uk/media/4472/4472.pdf" TargetMode="External"/><Relationship Id="rId46" Type="http://schemas.openxmlformats.org/officeDocument/2006/relationships/hyperlink" Target="https://www.sustrans.org.uk/our-blog/research/all-themes/all/measuring-the-impact-of-the-linking-communities-2013-14-programme" TargetMode="External"/><Relationship Id="rId59" Type="http://schemas.openxmlformats.org/officeDocument/2006/relationships/hyperlink" Target="https://www.pathsforall.org.uk/mediaLibrary/other/english/paths-for-all-national-survey---attitudes-and-barriers-to-walking-inscotland.pdf" TargetMode="External"/><Relationship Id="rId67" Type="http://schemas.openxmlformats.org/officeDocument/2006/relationships/footer" Target="footer1.xml"/><Relationship Id="rId20" Type="http://schemas.openxmlformats.org/officeDocument/2006/relationships/image" Target="media/image3.png"/><Relationship Id="rId41" Type="http://schemas.openxmlformats.org/officeDocument/2006/relationships/hyperlink" Target="https://www.sustrans.org.uk/our-blog/research/all-themes/all/measuring-the-impact-of-the-linking-communities-2013-14-programme" TargetMode="External"/><Relationship Id="rId54" Type="http://schemas.openxmlformats.org/officeDocument/2006/relationships/hyperlink" Target="https://assets.publishing.service.gov.uk/government/uploads/system/uploads/attachment_data/file/509391/evaluating-economic-social-impacts-cycling-infrastructure-evaluation-framework.pdf" TargetMode="External"/><Relationship Id="rId62" Type="http://schemas.openxmlformats.org/officeDocument/2006/relationships/hyperlink" Target="https://www.walkipedia.scot/resource/bikeisbest--yougo2"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scot/publications/preventing-overweight-obesity-scotland-route-map-towards-healthy-weight/" TargetMode="External"/><Relationship Id="rId23" Type="http://schemas.openxmlformats.org/officeDocument/2006/relationships/hyperlink" Target="https://www.cycling.scot/news-and-blog/article/environmental-factors-increasingly-important-to-people-in-scotland-according-to-new-cycling-research" TargetMode="External"/><Relationship Id="rId28" Type="http://schemas.openxmlformats.org/officeDocument/2006/relationships/hyperlink" Target="https://www.scotpho.org.uk/behaviour/physical-activity/data/adults" TargetMode="External"/><Relationship Id="rId36" Type="http://schemas.openxmlformats.org/officeDocument/2006/relationships/hyperlink" Target="https://www.highstreetstaskforce.org.uk/resources/details/?id=0b15074f-f661-42c6-855e-42408f9b57b5" TargetMode="External"/><Relationship Id="rId49" Type="http://schemas.openxmlformats.org/officeDocument/2006/relationships/hyperlink" Target="https://www.sustrans.org.uk/our-blog/research/all-themes/all/measuring-the-impact-of-the-linking-communities-2013-14-programme" TargetMode="External"/><Relationship Id="rId57" Type="http://schemas.openxmlformats.org/officeDocument/2006/relationships/hyperlink" Target="https://www.gov.uk/government/publications/switching-to-sustainable-transport-a-rapid-evidence-assessment" TargetMode="External"/><Relationship Id="rId10" Type="http://schemas.openxmlformats.org/officeDocument/2006/relationships/footnotes" Target="footnotes.xml"/><Relationship Id="rId31" Type="http://schemas.openxmlformats.org/officeDocument/2006/relationships/hyperlink" Target="https://www.sustrans.org.uk/about-us/paths-for-everyone" TargetMode="External"/><Relationship Id="rId44" Type="http://schemas.openxmlformats.org/officeDocument/2006/relationships/hyperlink" Target="https://www.cycling-embassy.org.uk/document/barclays-cycle-superhighways-evaluation-of-pilot-routes-3-and-7" TargetMode="External"/><Relationship Id="rId52" Type="http://schemas.openxmlformats.org/officeDocument/2006/relationships/hyperlink" Target="https://www.sustrans.org.uk/our-blog/research/all-themes/all/measuring-the-impact-of-the-linking-communities-2013-14-programme" TargetMode="External"/><Relationship Id="rId60" Type="http://schemas.openxmlformats.org/officeDocument/2006/relationships/hyperlink" Target="https://www.56degreeinsight.com/scottish-tourism-index" TargetMode="External"/><Relationship Id="rId65"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sciencedirect.com/science/article/pii/S0965856415301865" TargetMode="External"/><Relationship Id="rId18" Type="http://schemas.openxmlformats.org/officeDocument/2006/relationships/hyperlink" Target="https://www.transport.gov.scot/publication/cycling-action-plan-for-scotland-2017-2020/" TargetMode="External"/><Relationship Id="rId39" Type="http://schemas.openxmlformats.org/officeDocument/2006/relationships/hyperlink" Target="https://www.cycling.scot/news-and-blog/article/environmental-factors-increasingly-important-to-people-in-scotland-according-to-new-cycling-research" TargetMode="External"/><Relationship Id="rId34" Type="http://schemas.openxmlformats.org/officeDocument/2006/relationships/hyperlink" Target="https://www.sustrans.org.uk/our-blog/research/all-themes/all/measuring-the-impact-of-the-linking-communities-2013-14-programme" TargetMode="External"/><Relationship Id="rId50" Type="http://schemas.openxmlformats.org/officeDocument/2006/relationships/hyperlink" Target="https://www.sustrans.org.uk/media/4472/4472.pdf" TargetMode="External"/><Relationship Id="rId55" Type="http://schemas.openxmlformats.org/officeDocument/2006/relationships/hyperlink" Target="https://assets.publishing.service.gov.uk/government/uploads/system/uploads/attachment_data/file/509391/evaluating-economic-social-impacts-cycling-infrastructure-evaluation-framework.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A40434541</value>
    </field>
    <field name="Objective-Title">
      <value order="0">AST_Non-Tabular_Recommendation 4_Connecting Towns by Active Travel_TS_v2</value>
    </field>
    <field name="Objective-Description">
      <value order="0"/>
    </field>
    <field name="Objective-CreationStamp">
      <value order="0">2022-08-30T10:37:38Z</value>
    </field>
    <field name="Objective-IsApproved">
      <value order="0">false</value>
    </field>
    <field name="Objective-IsPublished">
      <value order="0">true</value>
    </field>
    <field name="Objective-DatePublished">
      <value order="0">2022-08-31T08:54:41Z</value>
    </field>
    <field name="Objective-ModificationStamp">
      <value order="0">2022-08-31T08:54:41Z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Published</value>
    </field>
    <field name="Objective-VersionId">
      <value order="0">vA59707664</value>
    </field>
    <field name="Objective-Version">
      <value order="0">3.0</value>
    </field>
    <field name="Objective-VersionNumber">
      <value order="0">3</value>
    </field>
    <field name="Objective-VersionComment">
      <value order="0">Final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A97D16B-A591-415F-AC2D-A1429360A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B372EA-9F32-4409-BE23-87947FD5D413}">
  <ds:schemaRefs>
    <ds:schemaRef ds:uri="http://schemas.openxmlformats.org/officeDocument/2006/bibliography"/>
  </ds:schemaRefs>
</ds:datastoreItem>
</file>

<file path=customXml/itemProps4.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5.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15</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Wisekal, Luke</cp:lastModifiedBy>
  <cp:revision>202</cp:revision>
  <cp:lastPrinted>2022-12-02T14:09:00Z</cp:lastPrinted>
  <dcterms:created xsi:type="dcterms:W3CDTF">2022-07-20T15:57:00Z</dcterms:created>
  <dcterms:modified xsi:type="dcterms:W3CDTF">2022-12-07T08:34:00Z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A40434541</vt:lpwstr>
  </property>
  <property fmtid="{D5CDD505-2E9C-101B-9397-08002B2CF9AE}" pid="4" name="Objective-Title">
    <vt:lpwstr>AST_Non-Tabular_Recommendation 4_Connecting Towns by Active Travel_TS_v2</vt:lpwstr>
  </property>
  <property fmtid="{D5CDD505-2E9C-101B-9397-08002B2CF9AE}" pid="5" name="Objective-Description">
    <vt:lpwstr/>
  </property>
  <property fmtid="{D5CDD505-2E9C-101B-9397-08002B2CF9AE}" pid="6" name="Objective-CreationStamp">
    <vt:filetime>2022-08-30T10:37:38Z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2022-08-31T08:54:41Z</vt:filetime>
  </property>
  <property fmtid="{D5CDD505-2E9C-101B-9397-08002B2CF9AE}" pid="10" name="Objective-ModificationStamp">
    <vt:filetime>2022-08-31T08:54:41Z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Published</vt:lpwstr>
  </property>
  <property fmtid="{D5CDD505-2E9C-101B-9397-08002B2CF9AE}" pid="15" name="Objective-VersionId">
    <vt:lpwstr>vA59707664</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Final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