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1CB482E5" w14:textId="77777777" w:rsidR="00CF6C19" w:rsidRPr="00614954" w:rsidRDefault="00CF6C19" w:rsidP="00CF6C19">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6305FD5D" w:rsidR="009475F2" w:rsidRPr="00E645D5" w:rsidRDefault="00E05CEA" w:rsidP="009475F2">
      <w:pPr>
        <w:pStyle w:val="STPR2Title3"/>
        <w:rPr>
          <w:lang w:val="en-GB"/>
        </w:rPr>
        <w:sectPr w:rsidR="009475F2" w:rsidRPr="00E645D5" w:rsidSect="009475F2">
          <w:headerReference w:type="default" r:id="rId11"/>
          <w:pgSz w:w="11906" w:h="16838" w:code="9"/>
          <w:pgMar w:top="1701" w:right="1138" w:bottom="1138" w:left="1138" w:header="454" w:footer="567" w:gutter="0"/>
          <w:cols w:space="720"/>
          <w:noEndnote/>
          <w:docGrid w:linePitch="299"/>
        </w:sectPr>
      </w:pPr>
      <w:r>
        <w:rPr>
          <w:lang w:val="en-GB"/>
        </w:rPr>
        <w:t>December 2022</w:t>
      </w:r>
    </w:p>
    <w:p w14:paraId="45FF28EC" w14:textId="6E1387F6" w:rsidR="009475F2" w:rsidRDefault="009475F2" w:rsidP="009475F2">
      <w:pPr>
        <w:pStyle w:val="STPR2Heading1"/>
        <w:rPr>
          <w:lang w:val="en-GB"/>
        </w:rPr>
      </w:pPr>
      <w:r>
        <w:rPr>
          <w:lang w:val="en-GB"/>
        </w:rPr>
        <w:lastRenderedPageBreak/>
        <w:t>Detailed Appraisal</w:t>
      </w:r>
      <w:r w:rsidR="00143C90">
        <w:rPr>
          <w:lang w:val="en-GB"/>
        </w:rPr>
        <w:t xml:space="preserve"> Summary</w:t>
      </w:r>
    </w:p>
    <w:p w14:paraId="76845621" w14:textId="4BDBB445" w:rsidR="000C7A20" w:rsidRPr="000C7A20" w:rsidRDefault="000C7A20" w:rsidP="000C7A20">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68D1BCF3" w14:textId="4062FA8F" w:rsidR="009475F2" w:rsidRDefault="009475F2" w:rsidP="009475F2">
      <w:pPr>
        <w:pStyle w:val="STPR2Heading2"/>
        <w:numPr>
          <w:ilvl w:val="1"/>
          <w:numId w:val="2"/>
        </w:numPr>
        <w:ind w:left="426"/>
      </w:pPr>
      <w:bookmarkStart w:id="0" w:name="_Toc96083512"/>
      <w:bookmarkStart w:id="1" w:name="_Hlk96066077"/>
      <w:r>
        <w:t xml:space="preserve">Recommendation </w:t>
      </w:r>
      <w:r w:rsidR="00182640" w:rsidRPr="00182640">
        <w:t xml:space="preserve">20 - Investment in </w:t>
      </w:r>
      <w:r w:rsidR="0029140B">
        <w:t>d</w:t>
      </w:r>
      <w:r w:rsidR="00182640" w:rsidRPr="00182640">
        <w:t xml:space="preserve">emand </w:t>
      </w:r>
      <w:r w:rsidR="0029140B">
        <w:t>r</w:t>
      </w:r>
      <w:r w:rsidR="00182640" w:rsidRPr="00182640">
        <w:t xml:space="preserve">esponsive </w:t>
      </w:r>
      <w:r w:rsidR="0029140B">
        <w:t>t</w:t>
      </w:r>
      <w:r w:rsidR="00182640" w:rsidRPr="00182640">
        <w:t xml:space="preserve">ransport and </w:t>
      </w:r>
      <w:r w:rsidR="0029140B">
        <w:t>m</w:t>
      </w:r>
      <w:r w:rsidR="00182640" w:rsidRPr="00182640">
        <w:t xml:space="preserve">obility as a </w:t>
      </w:r>
      <w:r w:rsidR="0029140B">
        <w:t>s</w:t>
      </w:r>
      <w:r w:rsidR="00182640" w:rsidRPr="00182640">
        <w:t>ervice</w:t>
      </w:r>
    </w:p>
    <w:p w14:paraId="141C1118" w14:textId="03ACD75B" w:rsidR="00EA0E6F" w:rsidRPr="00EA0E6F" w:rsidRDefault="00143C90" w:rsidP="007000B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182640">
        <w:rPr>
          <w:b/>
          <w:bCs/>
        </w:rPr>
        <w:t>Description</w:t>
      </w:r>
      <w:r>
        <w:rPr>
          <w:b/>
          <w:bCs/>
        </w:rPr>
        <w:t xml:space="preserve"> </w:t>
      </w:r>
    </w:p>
    <w:p w14:paraId="003BCA08" w14:textId="00B797CC" w:rsidR="005D5563" w:rsidRDefault="005D5563" w:rsidP="007000BD">
      <w:pPr>
        <w:pStyle w:val="STPR2BodyText"/>
        <w:pBdr>
          <w:top w:val="single" w:sz="4" w:space="1" w:color="auto"/>
          <w:left w:val="single" w:sz="4" w:space="4" w:color="auto"/>
          <w:bottom w:val="single" w:sz="4" w:space="1" w:color="auto"/>
          <w:right w:val="single" w:sz="4" w:space="4" w:color="auto"/>
        </w:pBdr>
      </w:pPr>
      <w:r>
        <w:t xml:space="preserve">This recommendation seeks to improve </w:t>
      </w:r>
      <w:r w:rsidR="00296306">
        <w:t>access to travel opportunities</w:t>
      </w:r>
      <w:r>
        <w:t xml:space="preserve"> in locations with low bus network connectivity or where conventional fixed route services may not be suitable or viable. In these areas, flexible services, such as Demand Responsive Transport (DRT) or Community Transport (CT), may be able to provide improved public transport links.</w:t>
      </w:r>
    </w:p>
    <w:p w14:paraId="0F63CF83" w14:textId="2C24DFCF" w:rsidR="001413C0" w:rsidRDefault="005D5563" w:rsidP="007000BD">
      <w:pPr>
        <w:pStyle w:val="STPR2BodyText"/>
        <w:pBdr>
          <w:top w:val="single" w:sz="4" w:space="1" w:color="auto"/>
          <w:left w:val="single" w:sz="4" w:space="4" w:color="auto"/>
          <w:bottom w:val="single" w:sz="4" w:space="1" w:color="auto"/>
          <w:right w:val="single" w:sz="4" w:space="4" w:color="auto"/>
        </w:pBdr>
      </w:pPr>
      <w:r>
        <w:t>Provision of improved network coverage through the use of DRT</w:t>
      </w:r>
      <w:r w:rsidR="00375BD5">
        <w:t xml:space="preserve"> </w:t>
      </w:r>
      <w:r w:rsidR="00010BB9">
        <w:t>or</w:t>
      </w:r>
      <w:r w:rsidR="00375BD5">
        <w:t xml:space="preserve"> </w:t>
      </w:r>
      <w:r>
        <w:t xml:space="preserve">CT will often involve revenue funding. </w:t>
      </w:r>
      <w:r w:rsidR="00763C93">
        <w:t>While revenue support does not fall under the remit of STPR2, this recommendation would use capital funding to support pilot schemes and demonstration projects to establish how DRT</w:t>
      </w:r>
      <w:r w:rsidR="004A6A87">
        <w:t xml:space="preserve"> and </w:t>
      </w:r>
      <w:r w:rsidR="00763C93">
        <w:t>CT services can provide improved public transport connectivity and integration without increasing the need for revenue support.</w:t>
      </w:r>
    </w:p>
    <w:p w14:paraId="5B8F71F6" w14:textId="0EE09797" w:rsidR="005D5563" w:rsidRDefault="00763C93" w:rsidP="007000BD">
      <w:pPr>
        <w:pStyle w:val="STPR2BodyText"/>
        <w:pBdr>
          <w:top w:val="single" w:sz="4" w:space="1" w:color="auto"/>
          <w:left w:val="single" w:sz="4" w:space="4" w:color="auto"/>
          <w:bottom w:val="single" w:sz="4" w:space="1" w:color="auto"/>
          <w:right w:val="single" w:sz="4" w:space="4" w:color="auto"/>
        </w:pBdr>
      </w:pPr>
      <w:r>
        <w:t>These pilot schemes should</w:t>
      </w:r>
      <w:r w:rsidR="005D5563">
        <w:t xml:space="preserve"> draw on innovative solutions </w:t>
      </w:r>
      <w:r>
        <w:t xml:space="preserve">and </w:t>
      </w:r>
      <w:r w:rsidR="005D5563">
        <w:t>international best practice</w:t>
      </w:r>
      <w:r w:rsidR="00296306">
        <w:t>,</w:t>
      </w:r>
      <w:r w:rsidR="005D5563">
        <w:t xml:space="preserve"> supported by M</w:t>
      </w:r>
      <w:r w:rsidR="00296306">
        <w:t xml:space="preserve">obility </w:t>
      </w:r>
      <w:r w:rsidR="005D5563">
        <w:t>a</w:t>
      </w:r>
      <w:r w:rsidR="00296306">
        <w:t xml:space="preserve">s </w:t>
      </w:r>
      <w:r w:rsidR="005D5563">
        <w:t>a</w:t>
      </w:r>
      <w:r w:rsidR="00296306">
        <w:t xml:space="preserve"> </w:t>
      </w:r>
      <w:r w:rsidR="005D5563">
        <w:t>S</w:t>
      </w:r>
      <w:r w:rsidR="00296306">
        <w:t>ervice (</w:t>
      </w:r>
      <w:proofErr w:type="spellStart"/>
      <w:r w:rsidR="00296306">
        <w:t>MaaS</w:t>
      </w:r>
      <w:proofErr w:type="spellEnd"/>
      <w:r w:rsidR="00296306">
        <w:t>)</w:t>
      </w:r>
      <w:r w:rsidR="005D5563">
        <w:t xml:space="preserve"> or smart technology where appropriate.</w:t>
      </w:r>
      <w:r w:rsidR="001413C0">
        <w:t xml:space="preserve"> Typically, </w:t>
      </w:r>
      <w:proofErr w:type="spellStart"/>
      <w:r w:rsidR="001413C0">
        <w:t>MaaS</w:t>
      </w:r>
      <w:proofErr w:type="spellEnd"/>
      <w:r w:rsidR="001413C0">
        <w:t xml:space="preserve"> includes a back-office digital platform that integrates booking, payment, planning and real time information for relevant modes, and a smartphone application that provides the user interface.</w:t>
      </w:r>
    </w:p>
    <w:p w14:paraId="0CCABB88" w14:textId="0F22ED1B" w:rsidR="00763C93" w:rsidRDefault="008B3AE8" w:rsidP="007000BD">
      <w:pPr>
        <w:pStyle w:val="STPR2BodyText"/>
        <w:pBdr>
          <w:top w:val="single" w:sz="4" w:space="1" w:color="auto"/>
          <w:left w:val="single" w:sz="4" w:space="4" w:color="auto"/>
          <w:bottom w:val="single" w:sz="4" w:space="1" w:color="auto"/>
          <w:right w:val="single" w:sz="4" w:space="4" w:color="auto"/>
        </w:pBdr>
      </w:pPr>
      <w:r>
        <w:t>The</w:t>
      </w:r>
      <w:r w:rsidR="00296306">
        <w:t xml:space="preserve"> </w:t>
      </w:r>
      <w:r w:rsidR="001413C0">
        <w:t xml:space="preserve">results from the </w:t>
      </w:r>
      <w:r>
        <w:t>pilot s</w:t>
      </w:r>
      <w:r w:rsidR="005D5563">
        <w:t xml:space="preserve">chemes </w:t>
      </w:r>
      <w:r w:rsidR="001413C0">
        <w:t>w</w:t>
      </w:r>
      <w:r w:rsidR="005D5563">
        <w:t>ould help to establish whether scarce existing resources can be better utilised across the public network, home to school transport, special educational needs travel and non-emergency patient travel, either on the basis of fixed route services or through flexible routeing.</w:t>
      </w:r>
    </w:p>
    <w:p w14:paraId="412B2498" w14:textId="5BC26B62" w:rsidR="009475F2" w:rsidRDefault="009475F2">
      <w:pPr>
        <w:pStyle w:val="STPR2Heading2"/>
        <w:numPr>
          <w:ilvl w:val="1"/>
          <w:numId w:val="2"/>
        </w:numPr>
        <w:ind w:left="426"/>
      </w:pPr>
      <w:r>
        <w:t>Relevance</w:t>
      </w:r>
    </w:p>
    <w:p w14:paraId="670C21CC" w14:textId="3E463656" w:rsidR="00C61E04" w:rsidRDefault="003853B9" w:rsidP="007000B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w:t>
      </w:r>
      <w:r w:rsidR="005D5563">
        <w:rPr>
          <w:b/>
          <w:bCs/>
        </w:rPr>
        <w:t>all of Scotland</w:t>
      </w:r>
    </w:p>
    <w:p w14:paraId="36EE9428" w14:textId="235D82C7" w:rsidR="008B3AE8" w:rsidRDefault="008B3AE8" w:rsidP="007000BD">
      <w:pPr>
        <w:pStyle w:val="STPR2BodyText"/>
        <w:pBdr>
          <w:top w:val="single" w:sz="4" w:space="1" w:color="auto"/>
          <w:left w:val="single" w:sz="4" w:space="4" w:color="auto"/>
          <w:bottom w:val="single" w:sz="4" w:space="1" w:color="auto"/>
          <w:right w:val="single" w:sz="4" w:space="4" w:color="auto"/>
        </w:pBdr>
      </w:pPr>
      <w:r>
        <w:t xml:space="preserve">Investment in DRT </w:t>
      </w:r>
      <w:r w:rsidR="00E03BB6">
        <w:t xml:space="preserve">and </w:t>
      </w:r>
      <w:proofErr w:type="spellStart"/>
      <w:r w:rsidR="00E03BB6">
        <w:t>MaaS</w:t>
      </w:r>
      <w:proofErr w:type="spellEnd"/>
      <w:r w:rsidR="00E03BB6">
        <w:t xml:space="preserve"> </w:t>
      </w:r>
      <w:r>
        <w:t>is likely to be relevant to all of Scotland, with the need to increase connectivity and support improved mobility raised across all regions during stakeholder engagement for STPR2. In some cases, this sought expansion of the fixed route network, whilst in others the emphasis was on trialling or expansion of DRT and/or CT services.</w:t>
      </w:r>
      <w:r w:rsidR="00415B34">
        <w:t xml:space="preserve"> Therefore, </w:t>
      </w:r>
      <w:r w:rsidR="008D7286">
        <w:t xml:space="preserve">the competition </w:t>
      </w:r>
      <w:r w:rsidR="00527801">
        <w:t>for</w:t>
      </w:r>
      <w:r w:rsidR="00891EE0">
        <w:t xml:space="preserve"> funding for the recommended pilot studies</w:t>
      </w:r>
      <w:r w:rsidR="00D67EEC">
        <w:t xml:space="preserve"> should be </w:t>
      </w:r>
      <w:r w:rsidR="008D7286">
        <w:t xml:space="preserve">open </w:t>
      </w:r>
      <w:r w:rsidR="009B2233">
        <w:t xml:space="preserve">to </w:t>
      </w:r>
      <w:r w:rsidR="008D7286">
        <w:t xml:space="preserve">all </w:t>
      </w:r>
      <w:r w:rsidR="009B2233">
        <w:t>areas</w:t>
      </w:r>
      <w:r w:rsidR="00D67EEC">
        <w:t xml:space="preserve"> across the whole of Scotland.</w:t>
      </w:r>
    </w:p>
    <w:bookmarkEnd w:id="0"/>
    <w:p w14:paraId="1355EEEC" w14:textId="77777777" w:rsidR="00B80682" w:rsidRDefault="00B80682">
      <w:pPr>
        <w:rPr>
          <w:rFonts w:ascii="Arial" w:hAnsi="Arial" w:cs="Arial"/>
          <w:b/>
          <w:bCs/>
          <w:color w:val="626266"/>
          <w:sz w:val="28"/>
          <w:szCs w:val="28"/>
          <w:lang w:val="en-US"/>
        </w:rPr>
      </w:pPr>
      <w:r>
        <w:br w:type="page"/>
      </w:r>
    </w:p>
    <w:p w14:paraId="54921456" w14:textId="1162B8BD" w:rsidR="009475F2" w:rsidRDefault="009475F2">
      <w:pPr>
        <w:pStyle w:val="STPR2Heading2"/>
        <w:numPr>
          <w:ilvl w:val="1"/>
          <w:numId w:val="2"/>
        </w:numPr>
        <w:ind w:left="426"/>
      </w:pPr>
      <w:r>
        <w:lastRenderedPageBreak/>
        <w:t>Estimated Cost</w:t>
      </w:r>
    </w:p>
    <w:p w14:paraId="2D672DE3" w14:textId="1D9B5B59" w:rsidR="00A4692F" w:rsidRDefault="502E97B0" w:rsidP="007000B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7043A4BF">
        <w:rPr>
          <w:b/>
          <w:bCs/>
        </w:rPr>
        <w:t>&lt;</w:t>
      </w:r>
      <w:r w:rsidR="00A4692F" w:rsidRPr="7043A4BF">
        <w:rPr>
          <w:b/>
          <w:bCs/>
        </w:rPr>
        <w:t>£</w:t>
      </w:r>
      <w:r w:rsidR="1168ED31" w:rsidRPr="7043A4BF">
        <w:rPr>
          <w:b/>
          <w:bCs/>
        </w:rPr>
        <w:t>2</w:t>
      </w:r>
      <w:r w:rsidR="00A4692F" w:rsidRPr="7043A4BF">
        <w:rPr>
          <w:b/>
          <w:bCs/>
        </w:rPr>
        <w:t>5</w:t>
      </w:r>
      <w:r w:rsidR="002F7610">
        <w:rPr>
          <w:b/>
          <w:bCs/>
        </w:rPr>
        <w:t xml:space="preserve"> </w:t>
      </w:r>
      <w:r w:rsidR="00A4692F" w:rsidRPr="7043A4BF">
        <w:rPr>
          <w:b/>
          <w:bCs/>
        </w:rPr>
        <w:t>m</w:t>
      </w:r>
      <w:r w:rsidR="002F7610">
        <w:rPr>
          <w:b/>
          <w:bCs/>
        </w:rPr>
        <w:t>illion</w:t>
      </w:r>
      <w:r w:rsidR="00A4692F" w:rsidRPr="00A4692F">
        <w:rPr>
          <w:b/>
          <w:bCs/>
        </w:rPr>
        <w:t xml:space="preserve"> Capital</w:t>
      </w:r>
    </w:p>
    <w:p w14:paraId="05A03747" w14:textId="3625CECE" w:rsidR="007B4861" w:rsidRDefault="00DD4837" w:rsidP="007000BD">
      <w:pPr>
        <w:pStyle w:val="STPR2BodyText"/>
        <w:pBdr>
          <w:top w:val="single" w:sz="4" w:space="1" w:color="auto"/>
          <w:left w:val="single" w:sz="4" w:space="4" w:color="auto"/>
          <w:bottom w:val="single" w:sz="4" w:space="1" w:color="auto"/>
          <w:right w:val="single" w:sz="4" w:space="4" w:color="auto"/>
        </w:pBdr>
      </w:pPr>
      <w:hyperlink r:id="rId12" w:history="1">
        <w:r w:rsidR="007B4861" w:rsidRPr="00923036">
          <w:rPr>
            <w:rStyle w:val="Hyperlink"/>
          </w:rPr>
          <w:t xml:space="preserve">In 2015, the </w:t>
        </w:r>
        <w:r w:rsidR="00923036" w:rsidRPr="00923036">
          <w:rPr>
            <w:rStyle w:val="Hyperlink"/>
          </w:rPr>
          <w:t>Department for Transport</w:t>
        </w:r>
        <w:r w:rsidR="007B4861" w:rsidRPr="00923036">
          <w:rPr>
            <w:rStyle w:val="Hyperlink"/>
          </w:rPr>
          <w:t xml:space="preserve"> awarded £7.6</w:t>
        </w:r>
        <w:r w:rsidR="002F7610">
          <w:rPr>
            <w:rStyle w:val="Hyperlink"/>
          </w:rPr>
          <w:t xml:space="preserve"> </w:t>
        </w:r>
        <w:r w:rsidR="007B4861" w:rsidRPr="00923036">
          <w:rPr>
            <w:rStyle w:val="Hyperlink"/>
          </w:rPr>
          <w:t>m</w:t>
        </w:r>
        <w:r w:rsidR="002F7610">
          <w:rPr>
            <w:rStyle w:val="Hyperlink"/>
          </w:rPr>
          <w:t>illion</w:t>
        </w:r>
        <w:r w:rsidR="007B4861" w:rsidRPr="00923036">
          <w:rPr>
            <w:rStyle w:val="Hyperlink"/>
          </w:rPr>
          <w:t xml:space="preserve"> of Total Transport funding to 37 schemes</w:t>
        </w:r>
      </w:hyperlink>
      <w:r w:rsidR="00B5661F">
        <w:rPr>
          <w:rStyle w:val="EndnoteReference"/>
          <w:color w:val="000000" w:themeColor="dark1"/>
          <w:kern w:val="24"/>
        </w:rPr>
        <w:t xml:space="preserve"> </w:t>
      </w:r>
      <w:r w:rsidR="007B4861">
        <w:t xml:space="preserve">, with the aim of using efficiencies, technological </w:t>
      </w:r>
      <w:proofErr w:type="gramStart"/>
      <w:r w:rsidR="007B4861">
        <w:t>solutions</w:t>
      </w:r>
      <w:proofErr w:type="gramEnd"/>
      <w:r w:rsidR="007B4861">
        <w:t xml:space="preserve"> and organisational change to improve the provision of cross-sector publicly funded transport services. </w:t>
      </w:r>
      <w:r w:rsidR="003C1182">
        <w:t xml:space="preserve">When taken in conjunction with </w:t>
      </w:r>
      <w:hyperlink r:id="rId13" w:history="1">
        <w:r w:rsidR="003C1182" w:rsidRPr="00535F1B">
          <w:rPr>
            <w:rStyle w:val="Hyperlink"/>
          </w:rPr>
          <w:t>Transport Scotland’s £2</w:t>
        </w:r>
        <w:r w:rsidR="002F7610">
          <w:rPr>
            <w:rStyle w:val="Hyperlink"/>
          </w:rPr>
          <w:t xml:space="preserve"> </w:t>
        </w:r>
        <w:r w:rsidR="003C1182" w:rsidRPr="00535F1B">
          <w:rPr>
            <w:rStyle w:val="Hyperlink"/>
          </w:rPr>
          <w:t>m</w:t>
        </w:r>
        <w:r w:rsidR="002F7610">
          <w:rPr>
            <w:rStyle w:val="Hyperlink"/>
          </w:rPr>
          <w:t>illion</w:t>
        </w:r>
        <w:r w:rsidR="003C1182" w:rsidRPr="00535F1B">
          <w:rPr>
            <w:rStyle w:val="Hyperlink"/>
          </w:rPr>
          <w:t xml:space="preserve"> </w:t>
        </w:r>
        <w:proofErr w:type="spellStart"/>
        <w:r w:rsidR="003C1182" w:rsidRPr="00535F1B">
          <w:rPr>
            <w:rStyle w:val="Hyperlink"/>
          </w:rPr>
          <w:t>MaaS</w:t>
        </w:r>
        <w:proofErr w:type="spellEnd"/>
        <w:r w:rsidR="003C1182" w:rsidRPr="00535F1B">
          <w:rPr>
            <w:rStyle w:val="Hyperlink"/>
          </w:rPr>
          <w:t xml:space="preserve"> Investment Fund</w:t>
        </w:r>
      </w:hyperlink>
      <w:r w:rsidR="00B5661F">
        <w:rPr>
          <w:rStyle w:val="EndnoteReference"/>
        </w:rPr>
        <w:t xml:space="preserve"> </w:t>
      </w:r>
      <w:r w:rsidR="003C1182">
        <w:t>, which was launched in June 2019 to support pilot schemes</w:t>
      </w:r>
      <w:r w:rsidR="00124393">
        <w:t xml:space="preserve"> </w:t>
      </w:r>
      <w:r w:rsidR="003C1182">
        <w:t xml:space="preserve">that offer improved digital access to travel information, coupled with ticketing and payment options, </w:t>
      </w:r>
      <w:r w:rsidR="00124393">
        <w:t>this suggests that initial pilot scheme funding could cost in the region of £5</w:t>
      </w:r>
      <w:r w:rsidR="002F7610">
        <w:t xml:space="preserve"> </w:t>
      </w:r>
      <w:r w:rsidR="00124393">
        <w:t>m</w:t>
      </w:r>
      <w:r w:rsidR="002F7610">
        <w:t>illion</w:t>
      </w:r>
      <w:r w:rsidR="00124393">
        <w:t>-£10</w:t>
      </w:r>
      <w:r w:rsidR="00B179EF">
        <w:t xml:space="preserve"> </w:t>
      </w:r>
      <w:r w:rsidR="00124393">
        <w:t>m</w:t>
      </w:r>
      <w:r w:rsidR="00B179EF">
        <w:t>illion</w:t>
      </w:r>
      <w:r w:rsidR="00124393">
        <w:t>.</w:t>
      </w:r>
    </w:p>
    <w:p w14:paraId="75D91C6F" w14:textId="77777777" w:rsidR="009475F2" w:rsidRDefault="009475F2">
      <w:pPr>
        <w:pStyle w:val="STPR2Heading2"/>
        <w:numPr>
          <w:ilvl w:val="1"/>
          <w:numId w:val="2"/>
        </w:numPr>
        <w:ind w:left="426"/>
      </w:pPr>
      <w:r>
        <w:t>Position in Sustainable Investment Hierarchy</w:t>
      </w:r>
    </w:p>
    <w:bookmarkEnd w:id="1"/>
    <w:p w14:paraId="30B59AFA" w14:textId="6836771B" w:rsidR="00BE737D" w:rsidRPr="00045A8D" w:rsidRDefault="00BE737D" w:rsidP="007000B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45A8D">
        <w:rPr>
          <w:b/>
          <w:bCs/>
        </w:rPr>
        <w:t>Reduc</w:t>
      </w:r>
      <w:r w:rsidR="00822B2E">
        <w:rPr>
          <w:b/>
          <w:bCs/>
        </w:rPr>
        <w:t>ing</w:t>
      </w:r>
      <w:r w:rsidRPr="00045A8D">
        <w:rPr>
          <w:b/>
          <w:bCs/>
        </w:rPr>
        <w:t xml:space="preserve"> the need to travel unsustainably</w:t>
      </w:r>
    </w:p>
    <w:p w14:paraId="44BC7741" w14:textId="644B37C7" w:rsidR="00822B2E" w:rsidRDefault="00822B2E" w:rsidP="007000BD">
      <w:pPr>
        <w:pStyle w:val="STPR2BodyText"/>
        <w:pBdr>
          <w:top w:val="single" w:sz="4" w:space="1" w:color="auto"/>
          <w:left w:val="single" w:sz="4" w:space="4" w:color="auto"/>
          <w:bottom w:val="single" w:sz="4" w:space="1" w:color="auto"/>
          <w:right w:val="single" w:sz="4" w:space="4" w:color="auto"/>
        </w:pBdr>
      </w:pPr>
      <w:r>
        <w:t>Within the Sustainable Investment Hierarchy, this recommendation fits with reducing the need to travel unsustainably. However, where improvements are targeted at reducing transport poverty for those without access to a car, the recommendation would not fall directly into any of the categories.</w:t>
      </w:r>
    </w:p>
    <w:p w14:paraId="10504001" w14:textId="7BDE2C66" w:rsidR="009475F2" w:rsidRDefault="009475F2" w:rsidP="007000BD">
      <w:pPr>
        <w:pStyle w:val="STPR2BodyText"/>
        <w:pBdr>
          <w:top w:val="single" w:sz="4" w:space="1" w:color="auto"/>
          <w:left w:val="single" w:sz="4" w:space="4" w:color="auto"/>
          <w:bottom w:val="single" w:sz="4" w:space="1" w:color="auto"/>
          <w:right w:val="single" w:sz="4" w:space="4" w:color="auto"/>
        </w:pBdr>
      </w:pPr>
      <w:r>
        <w:t xml:space="preserve">This recommendation would contribute to </w:t>
      </w:r>
      <w:r w:rsidR="00A04C1D">
        <w:t xml:space="preserve">nine </w:t>
      </w:r>
      <w:r w:rsidR="00C75134">
        <w:t>of the</w:t>
      </w:r>
      <w:r>
        <w:t xml:space="preserve"> NTS2 outcomes</w:t>
      </w:r>
      <w:r w:rsidR="00C75134">
        <w:t>, as follows</w:t>
      </w:r>
      <w:r>
        <w:t>:</w:t>
      </w:r>
    </w:p>
    <w:p w14:paraId="6DB46A31" w14:textId="702339ED" w:rsidR="00653A77" w:rsidRDefault="00653A77" w:rsidP="007000BD">
      <w:pPr>
        <w:pStyle w:val="STPR2BulletsLevel1"/>
        <w:pBdr>
          <w:top w:val="single" w:sz="4" w:space="1" w:color="auto"/>
          <w:left w:val="single" w:sz="4" w:space="4" w:color="auto"/>
          <w:bottom w:val="single" w:sz="4" w:space="1" w:color="auto"/>
          <w:right w:val="single" w:sz="4" w:space="4" w:color="auto"/>
        </w:pBdr>
      </w:pPr>
      <w:r>
        <w:t xml:space="preserve">Provide fair access to services we </w:t>
      </w:r>
      <w:proofErr w:type="gramStart"/>
      <w:r>
        <w:t>need;</w:t>
      </w:r>
      <w:proofErr w:type="gramEnd"/>
    </w:p>
    <w:p w14:paraId="3D5ABAE9" w14:textId="422A69A2" w:rsidR="00653A77" w:rsidRDefault="00653A77" w:rsidP="007000BD">
      <w:pPr>
        <w:pStyle w:val="STPR2BulletsLevel1"/>
        <w:pBdr>
          <w:top w:val="single" w:sz="4" w:space="1" w:color="auto"/>
          <w:left w:val="single" w:sz="4" w:space="4" w:color="auto"/>
          <w:bottom w:val="single" w:sz="4" w:space="1" w:color="auto"/>
          <w:right w:val="single" w:sz="4" w:space="4" w:color="auto"/>
        </w:pBdr>
      </w:pPr>
      <w:r>
        <w:t xml:space="preserve">Help deliver our Net Zero </w:t>
      </w:r>
      <w:proofErr w:type="gramStart"/>
      <w:r>
        <w:t>target;</w:t>
      </w:r>
      <w:proofErr w:type="gramEnd"/>
    </w:p>
    <w:p w14:paraId="03548320" w14:textId="77777777" w:rsidR="00653A77" w:rsidRDefault="00653A77" w:rsidP="007000BD">
      <w:pPr>
        <w:pStyle w:val="STPR2BulletsLevel1"/>
        <w:pBdr>
          <w:top w:val="single" w:sz="4" w:space="1" w:color="auto"/>
          <w:left w:val="single" w:sz="4" w:space="4" w:color="auto"/>
          <w:bottom w:val="single" w:sz="4" w:space="1" w:color="auto"/>
          <w:right w:val="single" w:sz="4" w:space="4" w:color="auto"/>
        </w:pBdr>
      </w:pPr>
      <w:r>
        <w:t xml:space="preserve">Adapt to the effects of climate </w:t>
      </w:r>
      <w:proofErr w:type="gramStart"/>
      <w:r>
        <w:t>change;</w:t>
      </w:r>
      <w:proofErr w:type="gramEnd"/>
    </w:p>
    <w:p w14:paraId="5CC13FB4" w14:textId="0EFAAF79" w:rsidR="00653A77" w:rsidRDefault="00653A77" w:rsidP="007000BD">
      <w:pPr>
        <w:pStyle w:val="STPR2BulletsLevel1"/>
        <w:pBdr>
          <w:top w:val="single" w:sz="4" w:space="1" w:color="auto"/>
          <w:left w:val="single" w:sz="4" w:space="4" w:color="auto"/>
          <w:bottom w:val="single" w:sz="4" w:space="1" w:color="auto"/>
          <w:right w:val="single" w:sz="4" w:space="4" w:color="auto"/>
        </w:pBdr>
      </w:pPr>
      <w:r>
        <w:t xml:space="preserve">Promote greener, cleaner </w:t>
      </w:r>
      <w:proofErr w:type="gramStart"/>
      <w:r>
        <w:t>choices;</w:t>
      </w:r>
      <w:proofErr w:type="gramEnd"/>
    </w:p>
    <w:p w14:paraId="7CB5CC08" w14:textId="650514C5" w:rsidR="00653A77" w:rsidRDefault="00653A77" w:rsidP="007000BD">
      <w:pPr>
        <w:pStyle w:val="STPR2BulletsLevel1"/>
        <w:pBdr>
          <w:top w:val="single" w:sz="4" w:space="1" w:color="auto"/>
          <w:left w:val="single" w:sz="4" w:space="4" w:color="auto"/>
          <w:bottom w:val="single" w:sz="4" w:space="1" w:color="auto"/>
          <w:right w:val="single" w:sz="4" w:space="4" w:color="auto"/>
        </w:pBdr>
      </w:pPr>
      <w:r>
        <w:t xml:space="preserve">Get people and goods to where they need to get </w:t>
      </w:r>
      <w:proofErr w:type="gramStart"/>
      <w:r>
        <w:t>to;</w:t>
      </w:r>
      <w:proofErr w:type="gramEnd"/>
    </w:p>
    <w:p w14:paraId="65614178" w14:textId="20D9F7D3" w:rsidR="00653A77" w:rsidRDefault="00653A77" w:rsidP="007000BD">
      <w:pPr>
        <w:pStyle w:val="STPR2BulletsLevel1"/>
        <w:pBdr>
          <w:top w:val="single" w:sz="4" w:space="1" w:color="auto"/>
          <w:left w:val="single" w:sz="4" w:space="4" w:color="auto"/>
          <w:bottom w:val="single" w:sz="4" w:space="1" w:color="auto"/>
          <w:right w:val="single" w:sz="4" w:space="4" w:color="auto"/>
        </w:pBdr>
      </w:pPr>
      <w:r>
        <w:t xml:space="preserve">Be reliable, efficient and high </w:t>
      </w:r>
      <w:proofErr w:type="gramStart"/>
      <w:r>
        <w:t>quality;</w:t>
      </w:r>
      <w:proofErr w:type="gramEnd"/>
    </w:p>
    <w:p w14:paraId="5F198E74" w14:textId="565BF52F" w:rsidR="00653A77" w:rsidRDefault="00653A77" w:rsidP="007000BD">
      <w:pPr>
        <w:pStyle w:val="STPR2BulletsLevel1"/>
        <w:pBdr>
          <w:top w:val="single" w:sz="4" w:space="1" w:color="auto"/>
          <w:left w:val="single" w:sz="4" w:space="4" w:color="auto"/>
          <w:bottom w:val="single" w:sz="4" w:space="1" w:color="auto"/>
          <w:right w:val="single" w:sz="4" w:space="4" w:color="auto"/>
        </w:pBdr>
      </w:pPr>
      <w:r>
        <w:t xml:space="preserve">Use beneficial </w:t>
      </w:r>
      <w:proofErr w:type="gramStart"/>
      <w:r>
        <w:t>innovation;</w:t>
      </w:r>
      <w:proofErr w:type="gramEnd"/>
    </w:p>
    <w:p w14:paraId="727AEDA0" w14:textId="6AABA814" w:rsidR="00653A77" w:rsidRDefault="00653A77" w:rsidP="007000BD">
      <w:pPr>
        <w:pStyle w:val="STPR2BulletsLevel1"/>
        <w:pBdr>
          <w:top w:val="single" w:sz="4" w:space="1" w:color="auto"/>
          <w:left w:val="single" w:sz="4" w:space="4" w:color="auto"/>
          <w:bottom w:val="single" w:sz="4" w:space="1" w:color="auto"/>
          <w:right w:val="single" w:sz="4" w:space="4" w:color="auto"/>
        </w:pBdr>
      </w:pPr>
      <w:r>
        <w:t>Enable us to make healthy travel choices; and</w:t>
      </w:r>
    </w:p>
    <w:p w14:paraId="4C235040" w14:textId="5C3724B6" w:rsidR="00653A77" w:rsidRDefault="00653A77" w:rsidP="007000BD">
      <w:pPr>
        <w:pStyle w:val="STPR2BulletsLevel1"/>
        <w:pBdr>
          <w:top w:val="single" w:sz="4" w:space="1" w:color="auto"/>
          <w:left w:val="single" w:sz="4" w:space="4" w:color="auto"/>
          <w:bottom w:val="single" w:sz="4" w:space="1" w:color="auto"/>
          <w:right w:val="single" w:sz="4" w:space="4" w:color="auto"/>
        </w:pBdr>
      </w:pPr>
      <w:r>
        <w:t>Help make our communities great places to live.</w:t>
      </w:r>
    </w:p>
    <w:p w14:paraId="4F5A2874" w14:textId="77777777" w:rsidR="00653A77" w:rsidRDefault="00653A77" w:rsidP="007000BD">
      <w:pPr>
        <w:pStyle w:val="STPR2BulletsLevel1"/>
        <w:numPr>
          <w:ilvl w:val="0"/>
          <w:numId w:val="0"/>
        </w:numPr>
        <w:pBdr>
          <w:top w:val="single" w:sz="4" w:space="1" w:color="auto"/>
          <w:left w:val="single" w:sz="4" w:space="4" w:color="auto"/>
          <w:bottom w:val="single" w:sz="4" w:space="1" w:color="auto"/>
          <w:right w:val="single" w:sz="4" w:space="4" w:color="auto"/>
        </w:pBdr>
        <w:ind w:left="360" w:hanging="360"/>
      </w:pPr>
    </w:p>
    <w:p w14:paraId="51F974DD" w14:textId="77777777" w:rsidR="00B80682" w:rsidRDefault="00B80682">
      <w:pPr>
        <w:rPr>
          <w:rFonts w:ascii="Arial" w:hAnsi="Arial" w:cs="Arial"/>
          <w:b/>
          <w:bCs/>
          <w:color w:val="626266"/>
          <w:sz w:val="28"/>
          <w:szCs w:val="28"/>
          <w:lang w:val="en-US"/>
        </w:rPr>
      </w:pPr>
      <w:r>
        <w:br w:type="page"/>
      </w:r>
    </w:p>
    <w:p w14:paraId="492AB174" w14:textId="62BB996A" w:rsidR="009475F2" w:rsidRDefault="009475F2">
      <w:pPr>
        <w:pStyle w:val="STPR2Heading2"/>
        <w:numPr>
          <w:ilvl w:val="1"/>
          <w:numId w:val="2"/>
        </w:numPr>
        <w:ind w:left="426"/>
      </w:pPr>
      <w:r>
        <w:lastRenderedPageBreak/>
        <w:t>Summary Rationale</w:t>
      </w:r>
    </w:p>
    <w:p w14:paraId="2EE4AE2E" w14:textId="123E2F28" w:rsidR="00037374" w:rsidRPr="00C51827" w:rsidRDefault="00B12442" w:rsidP="007000B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17AB0D0E" w14:textId="0E643DF3" w:rsidR="00142F01" w:rsidRDefault="00095DD5" w:rsidP="007000BD">
      <w:pPr>
        <w:pStyle w:val="STPR2BodyText"/>
        <w:pBdr>
          <w:top w:val="single" w:sz="4" w:space="1" w:color="auto"/>
          <w:left w:val="single" w:sz="4" w:space="4" w:color="auto"/>
          <w:bottom w:val="single" w:sz="4" w:space="1" w:color="auto"/>
          <w:right w:val="single" w:sz="4" w:space="4" w:color="auto"/>
        </w:pBdr>
        <w:jc w:val="center"/>
        <w:rPr>
          <w:color w:val="auto"/>
        </w:rPr>
      </w:pPr>
      <w:r w:rsidRPr="00095DD5">
        <w:rPr>
          <w:noProof/>
          <w:color w:val="auto"/>
        </w:rPr>
        <w:drawing>
          <wp:inline distT="0" distB="0" distL="0" distR="0" wp14:anchorId="7BD8BCFB" wp14:editId="4385FACC">
            <wp:extent cx="6115050" cy="7918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791845"/>
                    </a:xfrm>
                    <a:prstGeom prst="rect">
                      <a:avLst/>
                    </a:prstGeom>
                    <a:noFill/>
                    <a:ln>
                      <a:noFill/>
                    </a:ln>
                  </pic:spPr>
                </pic:pic>
              </a:graphicData>
            </a:graphic>
          </wp:inline>
        </w:drawing>
      </w:r>
    </w:p>
    <w:p w14:paraId="77BAD465" w14:textId="12D307EE" w:rsidR="00963E4E" w:rsidRDefault="00AA3D53" w:rsidP="007000BD">
      <w:pPr>
        <w:pStyle w:val="STPR2BodyText"/>
        <w:pBdr>
          <w:top w:val="single" w:sz="4" w:space="1" w:color="auto"/>
          <w:left w:val="single" w:sz="4" w:space="4" w:color="auto"/>
          <w:bottom w:val="single" w:sz="4" w:space="1" w:color="auto"/>
          <w:right w:val="single" w:sz="4" w:space="4" w:color="auto"/>
        </w:pBdr>
        <w:rPr>
          <w:color w:val="auto"/>
        </w:rPr>
      </w:pPr>
      <w:r w:rsidRPr="00AA3D53">
        <w:rPr>
          <w:color w:val="auto"/>
        </w:rPr>
        <w:t>Investment in D</w:t>
      </w:r>
      <w:r>
        <w:rPr>
          <w:color w:val="auto"/>
        </w:rPr>
        <w:t xml:space="preserve">RT and </w:t>
      </w:r>
      <w:proofErr w:type="spellStart"/>
      <w:r>
        <w:rPr>
          <w:color w:val="auto"/>
        </w:rPr>
        <w:t>MaaS</w:t>
      </w:r>
      <w:proofErr w:type="spellEnd"/>
      <w:r w:rsidRPr="00AA3D53">
        <w:rPr>
          <w:color w:val="auto"/>
        </w:rPr>
        <w:t xml:space="preserve"> in order to provide better public transport connectivity in locations with low bus network connectivity or where conventional fixed route services may not be suitable or viable could have a positive impact against most of the STPR2 transport planning objectives</w:t>
      </w:r>
      <w:r w:rsidR="00435DD8">
        <w:rPr>
          <w:color w:val="auto"/>
        </w:rPr>
        <w:t xml:space="preserve"> (TPOs)</w:t>
      </w:r>
      <w:r w:rsidRPr="00AA3D53">
        <w:rPr>
          <w:color w:val="auto"/>
        </w:rPr>
        <w:t xml:space="preserve">, STAG criteria and Statutory Impact Assessment </w:t>
      </w:r>
      <w:r w:rsidR="00435DD8">
        <w:rPr>
          <w:color w:val="auto"/>
        </w:rPr>
        <w:t xml:space="preserve">(SIA) </w:t>
      </w:r>
      <w:r w:rsidRPr="00AA3D53">
        <w:rPr>
          <w:color w:val="auto"/>
        </w:rPr>
        <w:t>criteria.</w:t>
      </w:r>
    </w:p>
    <w:p w14:paraId="2DBF4A4E" w14:textId="725643AA" w:rsidR="00AA3D53" w:rsidRDefault="00AA3D53" w:rsidP="007000BD">
      <w:pPr>
        <w:pStyle w:val="STPR2BodyText"/>
        <w:pBdr>
          <w:top w:val="single" w:sz="4" w:space="1" w:color="auto"/>
          <w:left w:val="single" w:sz="4" w:space="4" w:color="auto"/>
          <w:bottom w:val="single" w:sz="4" w:space="1" w:color="auto"/>
          <w:right w:val="single" w:sz="4" w:space="4" w:color="auto"/>
        </w:pBdr>
        <w:rPr>
          <w:color w:val="auto"/>
        </w:rPr>
      </w:pPr>
      <w:r w:rsidRPr="00AA3D53">
        <w:rPr>
          <w:color w:val="auto"/>
        </w:rPr>
        <w:t xml:space="preserve">Of key importance is the impact that this </w:t>
      </w:r>
      <w:r>
        <w:rPr>
          <w:color w:val="auto"/>
        </w:rPr>
        <w:t>recommendation might</w:t>
      </w:r>
      <w:r w:rsidRPr="00AA3D53">
        <w:rPr>
          <w:color w:val="auto"/>
        </w:rPr>
        <w:t xml:space="preserve"> have </w:t>
      </w:r>
      <w:r w:rsidR="00963E4E">
        <w:rPr>
          <w:color w:val="auto"/>
        </w:rPr>
        <w:t>i</w:t>
      </w:r>
      <w:r w:rsidRPr="00AA3D53">
        <w:rPr>
          <w:color w:val="auto"/>
        </w:rPr>
        <w:t>n reducing inequality of access to the public transport network, given the role that it c</w:t>
      </w:r>
      <w:r w:rsidR="00963E4E">
        <w:rPr>
          <w:color w:val="auto"/>
        </w:rPr>
        <w:t>an</w:t>
      </w:r>
      <w:r w:rsidRPr="00AA3D53">
        <w:rPr>
          <w:color w:val="auto"/>
        </w:rPr>
        <w:t xml:space="preserve"> play in providing access to employment, education, </w:t>
      </w:r>
      <w:proofErr w:type="gramStart"/>
      <w:r w:rsidRPr="00AA3D53">
        <w:rPr>
          <w:color w:val="auto"/>
        </w:rPr>
        <w:t>healthcare</w:t>
      </w:r>
      <w:proofErr w:type="gramEnd"/>
      <w:r w:rsidRPr="00AA3D53">
        <w:rPr>
          <w:color w:val="auto"/>
        </w:rPr>
        <w:t xml:space="preserve"> and leisure activities, and in integrating with other services and other modes.</w:t>
      </w:r>
    </w:p>
    <w:p w14:paraId="688A8BC4" w14:textId="6A41CE88" w:rsidR="00642053" w:rsidRPr="00AA3D53" w:rsidRDefault="00642053" w:rsidP="007000BD">
      <w:pPr>
        <w:pStyle w:val="STPR2BodyText"/>
        <w:pBdr>
          <w:top w:val="single" w:sz="4" w:space="1" w:color="auto"/>
          <w:left w:val="single" w:sz="4" w:space="4" w:color="auto"/>
          <w:bottom w:val="single" w:sz="4" w:space="1" w:color="auto"/>
          <w:right w:val="single" w:sz="4" w:space="4" w:color="auto"/>
        </w:pBdr>
        <w:rPr>
          <w:color w:val="auto"/>
        </w:rPr>
      </w:pPr>
      <w:r>
        <w:rPr>
          <w:color w:val="auto"/>
        </w:rPr>
        <w:t>However, w</w:t>
      </w:r>
      <w:r w:rsidRPr="00642053">
        <w:rPr>
          <w:color w:val="auto"/>
        </w:rPr>
        <w:t>hile it is feasible to improve public transport connectivity, the availability of appropriate technology and whether passengers could access this technology would need to be considered, as would the extent to which schemes could operate without the need for additional revenue support.</w:t>
      </w:r>
    </w:p>
    <w:p w14:paraId="420D95F8" w14:textId="13B23D73" w:rsidR="00EE364F" w:rsidRPr="00AA3D53" w:rsidRDefault="00EE364F" w:rsidP="007000BD">
      <w:pPr>
        <w:pStyle w:val="STPR2BodyText"/>
        <w:pBdr>
          <w:top w:val="single" w:sz="4" w:space="1" w:color="auto"/>
          <w:left w:val="single" w:sz="4" w:space="4" w:color="auto"/>
          <w:bottom w:val="single" w:sz="4" w:space="1" w:color="auto"/>
          <w:right w:val="single" w:sz="4" w:space="4" w:color="auto"/>
        </w:pBdr>
        <w:rPr>
          <w:color w:val="auto"/>
        </w:rPr>
      </w:pPr>
      <w:r w:rsidRPr="00EE364F">
        <w:rPr>
          <w:color w:val="auto"/>
        </w:rPr>
        <w:t>Details behind this summary are discussed in Section 3, below</w:t>
      </w:r>
      <w:r>
        <w:rPr>
          <w:color w:val="auto"/>
        </w:rPr>
        <w:t>.</w:t>
      </w:r>
    </w:p>
    <w:p w14:paraId="0AC0DCFD" w14:textId="77777777" w:rsidR="007C29FC" w:rsidRDefault="007C29FC">
      <w:pPr>
        <w:rPr>
          <w:rFonts w:ascii="Arial" w:hAnsi="Arial" w:cs="Arial"/>
          <w:b/>
          <w:bCs/>
          <w:color w:val="F38B33"/>
          <w:sz w:val="36"/>
          <w:szCs w:val="36"/>
          <w:lang w:val="en-US"/>
        </w:rPr>
      </w:pPr>
      <w:r>
        <w:br w:type="page"/>
      </w:r>
    </w:p>
    <w:p w14:paraId="6D7EA77F" w14:textId="75ECBD00" w:rsidR="009475F2" w:rsidRPr="004E1B61" w:rsidRDefault="009475F2" w:rsidP="008D4350">
      <w:pPr>
        <w:pStyle w:val="STPR2Heading1"/>
        <w:rPr>
          <w:lang w:val="en-GB"/>
        </w:rPr>
      </w:pPr>
      <w:bookmarkStart w:id="2" w:name="_Toc96083514"/>
      <w:r>
        <w:rPr>
          <w:lang w:val="en-GB"/>
        </w:rPr>
        <w:lastRenderedPageBreak/>
        <w:t>Context</w:t>
      </w:r>
      <w:bookmarkEnd w:id="2"/>
      <w:r w:rsidRPr="004E1B61">
        <w:rPr>
          <w:lang w:val="en-GB"/>
        </w:rPr>
        <w:t xml:space="preserve"> </w:t>
      </w:r>
    </w:p>
    <w:p w14:paraId="2ACBCD7C" w14:textId="0FA5B96D" w:rsidR="009B3BEB" w:rsidRDefault="009B3BEB" w:rsidP="0065476B">
      <w:pPr>
        <w:pStyle w:val="STPR2Heading2"/>
        <w:ind w:left="567" w:hanging="567"/>
      </w:pPr>
      <w:r>
        <w:t>Problems and Opportunities</w:t>
      </w:r>
    </w:p>
    <w:p w14:paraId="29484D3B" w14:textId="2989731E" w:rsidR="00332165" w:rsidRDefault="00332165" w:rsidP="00332165">
      <w:pPr>
        <w:pStyle w:val="STPR2BodyText"/>
        <w:rPr>
          <w:b/>
          <w:bCs/>
        </w:rPr>
      </w:pPr>
      <w:r>
        <w:t xml:space="preserve">This recommendation could help to </w:t>
      </w:r>
      <w:r w:rsidR="007B59A1">
        <w:t>tackle</w:t>
      </w:r>
      <w:r>
        <w:t xml:space="preserve"> the following problem</w:t>
      </w:r>
      <w:r w:rsidR="002C6A36">
        <w:t>s</w:t>
      </w:r>
      <w:r>
        <w:t xml:space="preserve"> and opportunit</w:t>
      </w:r>
      <w:r w:rsidR="002C6A36">
        <w:t>ies:</w:t>
      </w:r>
    </w:p>
    <w:p w14:paraId="55C7A387" w14:textId="77777777" w:rsidR="00332165" w:rsidRPr="00112DE7" w:rsidRDefault="00332165"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3" w:name="_Toc96083515"/>
      <w:r>
        <w:t xml:space="preserve">Relevant </w:t>
      </w:r>
      <w:r w:rsidRPr="00112DE7">
        <w:t>Problem</w:t>
      </w:r>
      <w:bookmarkEnd w:id="3"/>
      <w:r>
        <w:t xml:space="preserve"> &amp; Opportunity Themes Identified in National Case for Change</w:t>
      </w:r>
    </w:p>
    <w:p w14:paraId="31707192" w14:textId="4BB0651C" w:rsidR="00263441" w:rsidRPr="00973670" w:rsidRDefault="00263441" w:rsidP="007000BD">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C739F7">
        <w:rPr>
          <w:b/>
          <w:bCs/>
          <w:color w:val="auto"/>
        </w:rPr>
        <w:t>Scotland’s Regional Differences:</w:t>
      </w:r>
      <w:r w:rsidRPr="00CF729B">
        <w:rPr>
          <w:color w:val="auto"/>
        </w:rPr>
        <w:t xml:space="preserve"> </w:t>
      </w:r>
      <w:r>
        <w:rPr>
          <w:color w:val="auto"/>
        </w:rPr>
        <w:t>t</w:t>
      </w:r>
      <w:r w:rsidRPr="00CF729B">
        <w:rPr>
          <w:color w:val="auto"/>
        </w:rPr>
        <w:t xml:space="preserve">ransport challenges differ across Scotland. </w:t>
      </w:r>
      <w:r w:rsidRPr="00973670">
        <w:rPr>
          <w:color w:val="auto"/>
        </w:rPr>
        <w:t xml:space="preserve">Rural households tend to drive more frequently than urban households. </w:t>
      </w:r>
      <w:r>
        <w:rPr>
          <w:color w:val="auto"/>
        </w:rPr>
        <w:t>T</w:t>
      </w:r>
      <w:r w:rsidRPr="00973670">
        <w:rPr>
          <w:color w:val="auto"/>
        </w:rPr>
        <w:t xml:space="preserve">he lack of public transport </w:t>
      </w:r>
      <w:r>
        <w:rPr>
          <w:color w:val="auto"/>
        </w:rPr>
        <w:t xml:space="preserve">in rural areas </w:t>
      </w:r>
      <w:r w:rsidRPr="00973670">
        <w:rPr>
          <w:color w:val="auto"/>
        </w:rPr>
        <w:t>act</w:t>
      </w:r>
      <w:r>
        <w:rPr>
          <w:color w:val="auto"/>
        </w:rPr>
        <w:t>s</w:t>
      </w:r>
      <w:r w:rsidRPr="00973670">
        <w:rPr>
          <w:color w:val="auto"/>
        </w:rPr>
        <w:t xml:space="preserve"> as a barrier for young people accessing education,</w:t>
      </w:r>
      <w:r w:rsidRPr="00CF729B">
        <w:rPr>
          <w:color w:val="auto"/>
        </w:rPr>
        <w:t xml:space="preserve"> </w:t>
      </w:r>
      <w:r w:rsidRPr="00973670">
        <w:rPr>
          <w:color w:val="auto"/>
        </w:rPr>
        <w:t xml:space="preserve">training and employment and </w:t>
      </w:r>
      <w:r>
        <w:rPr>
          <w:color w:val="auto"/>
        </w:rPr>
        <w:t xml:space="preserve">is </w:t>
      </w:r>
      <w:r w:rsidRPr="00973670">
        <w:rPr>
          <w:color w:val="auto"/>
        </w:rPr>
        <w:t>link</w:t>
      </w:r>
      <w:r>
        <w:rPr>
          <w:color w:val="auto"/>
        </w:rPr>
        <w:t>ed</w:t>
      </w:r>
      <w:r w:rsidRPr="00973670">
        <w:rPr>
          <w:color w:val="auto"/>
        </w:rPr>
        <w:t xml:space="preserve"> to long-term out</w:t>
      </w:r>
      <w:r>
        <w:rPr>
          <w:color w:val="auto"/>
        </w:rPr>
        <w:t>-</w:t>
      </w:r>
      <w:r w:rsidRPr="00973670">
        <w:rPr>
          <w:color w:val="auto"/>
        </w:rPr>
        <w:t xml:space="preserve">migration. Similar to remote and rural areas, transport can have an adverse impact on the long-term </w:t>
      </w:r>
      <w:r w:rsidRPr="00CF729B">
        <w:rPr>
          <w:color w:val="auto"/>
        </w:rPr>
        <w:t>s</w:t>
      </w:r>
      <w:r w:rsidRPr="00973670">
        <w:rPr>
          <w:color w:val="auto"/>
        </w:rPr>
        <w:t>ustainability of island communities.</w:t>
      </w:r>
    </w:p>
    <w:p w14:paraId="41C1BA64" w14:textId="4C9E854A" w:rsidR="00263441" w:rsidRPr="005D3DD2" w:rsidRDefault="00263441" w:rsidP="007000BD">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bookmarkStart w:id="4" w:name="_Hlk103168558"/>
      <w:r w:rsidRPr="21F52982">
        <w:rPr>
          <w:b/>
          <w:bCs/>
          <w:color w:val="auto"/>
        </w:rPr>
        <w:t>Labour Markets:</w:t>
      </w:r>
      <w:r w:rsidRPr="21F52982">
        <w:rPr>
          <w:color w:val="auto"/>
        </w:rPr>
        <w:t xml:space="preserve"> p</w:t>
      </w:r>
      <w:r>
        <w:t xml:space="preserve">eople often need transport to access employment, education and training and therefore help reduce the numbers out of work and support Scotland’s ambitions for growth. Transport can ensure that the skills and experience of those in the labour force are effectively matched with the needs of businesses, helping to </w:t>
      </w:r>
      <w:r w:rsidRPr="21F52982">
        <w:rPr>
          <w:color w:val="auto"/>
        </w:rPr>
        <w:t>increase incomes and improve productivity.</w:t>
      </w:r>
    </w:p>
    <w:bookmarkEnd w:id="4"/>
    <w:p w14:paraId="40186BB0" w14:textId="786C36EE" w:rsidR="00263441" w:rsidRDefault="00263441" w:rsidP="007000BD">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21F52982">
        <w:rPr>
          <w:b/>
          <w:bCs/>
          <w:color w:val="auto"/>
        </w:rPr>
        <w:t>Social Isolation:</w:t>
      </w:r>
      <w:r w:rsidRPr="21F52982">
        <w:rPr>
          <w:color w:val="auto"/>
        </w:rPr>
        <w:t xml:space="preserve"> there is increasing recognition of social isolation and loneliness as major public health issues that can have significant impacts on physical and mental wellbeing. Disabled people in particular can feel trapped due to a lack of accessible transport, particularly on islands and in remote and rural areas.</w:t>
      </w:r>
    </w:p>
    <w:p w14:paraId="03E82538" w14:textId="7AF6AA4C" w:rsidR="00263441" w:rsidRPr="00132D9B" w:rsidRDefault="00263441" w:rsidP="007000BD">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bookmarkStart w:id="5" w:name="_Hlk103168626"/>
      <w:r w:rsidRPr="00EC3BFC">
        <w:rPr>
          <w:b/>
          <w:bCs/>
          <w:color w:val="auto"/>
        </w:rPr>
        <w:t>Poverty and Child Poverty:</w:t>
      </w:r>
      <w:r w:rsidRPr="006C6B05">
        <w:rPr>
          <w:color w:val="auto"/>
        </w:rPr>
        <w:t xml:space="preserve"> </w:t>
      </w:r>
      <w:r>
        <w:t>p</w:t>
      </w:r>
      <w:r w:rsidRPr="00132D9B">
        <w:t xml:space="preserve">ublic transport is very important to those on low incomes, yet in many areas of high social deprivation public transport options can be limited and relatively expensive. A key challenge is providing fair and affordable access </w:t>
      </w:r>
      <w:r w:rsidRPr="00132D9B">
        <w:rPr>
          <w:color w:val="auto"/>
        </w:rPr>
        <w:t>to the services people need.</w:t>
      </w:r>
    </w:p>
    <w:bookmarkEnd w:id="5"/>
    <w:p w14:paraId="75E07A4D" w14:textId="4D6C10B9" w:rsidR="00332165" w:rsidRPr="00F70966" w:rsidRDefault="00263441" w:rsidP="007000BD">
      <w:pPr>
        <w:pStyle w:val="STPR2BulletsLevel1"/>
        <w:pBdr>
          <w:top w:val="single" w:sz="4" w:space="1" w:color="auto"/>
          <w:left w:val="single" w:sz="4" w:space="4" w:color="auto"/>
          <w:bottom w:val="single" w:sz="4" w:space="1" w:color="auto"/>
          <w:right w:val="single" w:sz="4" w:space="4" w:color="auto"/>
        </w:pBdr>
        <w:rPr>
          <w:color w:val="auto"/>
        </w:rPr>
      </w:pPr>
      <w:r w:rsidRPr="000830A7">
        <w:rPr>
          <w:b/>
          <w:bCs/>
          <w:color w:val="auto"/>
        </w:rPr>
        <w:t xml:space="preserve">Information and Integration: </w:t>
      </w:r>
      <w:r w:rsidRPr="000830A7">
        <w:rPr>
          <w:color w:val="auto"/>
        </w:rPr>
        <w:t>h</w:t>
      </w:r>
      <w:r w:rsidR="001852C4">
        <w:rPr>
          <w:color w:val="auto"/>
        </w:rPr>
        <w:t>igh</w:t>
      </w:r>
      <w:r w:rsidRPr="000830A7">
        <w:rPr>
          <w:color w:val="auto"/>
          <w:lang w:val="en-US"/>
        </w:rPr>
        <w:t xml:space="preserve">-quality journey planning information, both digital and physical, is important to enable a resilient transport system that allows people and goods to get to where they need to get to. Some journeys are not possible due to a lack of connections or accessible modes </w:t>
      </w:r>
      <w:r w:rsidRPr="00E3702F">
        <w:rPr>
          <w:lang w:val="en-US"/>
        </w:rPr>
        <w:t>of transport</w:t>
      </w:r>
      <w:r>
        <w:rPr>
          <w:lang w:val="en-US"/>
        </w:rPr>
        <w:t>, and l</w:t>
      </w:r>
      <w:r w:rsidRPr="00E3702F">
        <w:rPr>
          <w:lang w:val="en-US"/>
        </w:rPr>
        <w:t>ong wait times, the need for multiple tickets and complex connections deter people from some public transport services resulting in many running below capacity.</w:t>
      </w:r>
    </w:p>
    <w:p w14:paraId="606B30ED" w14:textId="77777777" w:rsidR="00B80682" w:rsidRDefault="00B80682">
      <w:pPr>
        <w:rPr>
          <w:rFonts w:ascii="Arial" w:hAnsi="Arial" w:cs="Arial"/>
          <w:b/>
          <w:bCs/>
          <w:color w:val="626266"/>
          <w:sz w:val="28"/>
          <w:szCs w:val="28"/>
          <w:lang w:val="en-US"/>
        </w:rPr>
      </w:pPr>
      <w:bookmarkStart w:id="6" w:name="_Toc96083517"/>
      <w:bookmarkStart w:id="7" w:name="_Hlk96066450"/>
      <w:r>
        <w:br w:type="page"/>
      </w:r>
    </w:p>
    <w:p w14:paraId="4F80E4D9" w14:textId="6A0517B3" w:rsidR="009B3BEB" w:rsidRDefault="00DA52FC">
      <w:pPr>
        <w:pStyle w:val="STPR2Heading2"/>
        <w:ind w:left="567" w:hanging="567"/>
      </w:pPr>
      <w:r>
        <w:lastRenderedPageBreak/>
        <w:t>Interdependencies</w:t>
      </w:r>
    </w:p>
    <w:bookmarkEnd w:id="6"/>
    <w:bookmarkEnd w:id="7"/>
    <w:p w14:paraId="06CC0713" w14:textId="497AD1B8" w:rsidR="009475F2" w:rsidRDefault="009475F2">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53260756" w14:textId="46F01FC3" w:rsidR="0041226E" w:rsidRDefault="00B85FCB" w:rsidP="007000BD">
      <w:pPr>
        <w:pStyle w:val="STPR2BulletsLevel1"/>
        <w:pBdr>
          <w:top w:val="single" w:sz="4" w:space="1" w:color="auto"/>
          <w:left w:val="single" w:sz="4" w:space="4" w:color="auto"/>
          <w:bottom w:val="single" w:sz="4" w:space="1" w:color="auto"/>
          <w:right w:val="single" w:sz="4" w:space="4" w:color="auto"/>
        </w:pBdr>
      </w:pPr>
      <w:r w:rsidRPr="00B85FCB">
        <w:t>Behavioural change initiatives (6</w:t>
      </w:r>
      <w:proofErr w:type="gramStart"/>
      <w:r>
        <w:t>);</w:t>
      </w:r>
      <w:proofErr w:type="gramEnd"/>
    </w:p>
    <w:p w14:paraId="54CE4BA1" w14:textId="630999AC" w:rsidR="00B85FCB" w:rsidRDefault="000303E8" w:rsidP="007000BD">
      <w:pPr>
        <w:pStyle w:val="STPR2BulletsLevel1"/>
        <w:pBdr>
          <w:top w:val="single" w:sz="4" w:space="1" w:color="auto"/>
          <w:left w:val="single" w:sz="4" w:space="4" w:color="auto"/>
          <w:bottom w:val="single" w:sz="4" w:space="1" w:color="auto"/>
          <w:right w:val="single" w:sz="4" w:space="4" w:color="auto"/>
        </w:pBdr>
      </w:pPr>
      <w:r w:rsidRPr="000303E8">
        <w:t>Improving access to bikes (9</w:t>
      </w:r>
      <w:proofErr w:type="gramStart"/>
      <w:r w:rsidRPr="000303E8">
        <w:t>)</w:t>
      </w:r>
      <w:r>
        <w:t>;</w:t>
      </w:r>
      <w:proofErr w:type="gramEnd"/>
    </w:p>
    <w:p w14:paraId="1F13EECD" w14:textId="53BB4A81" w:rsidR="009475F2" w:rsidRDefault="003B029E" w:rsidP="007000BD">
      <w:pPr>
        <w:pStyle w:val="STPR2BulletsLevel1"/>
        <w:pBdr>
          <w:top w:val="single" w:sz="4" w:space="1" w:color="auto"/>
          <w:left w:val="single" w:sz="4" w:space="4" w:color="auto"/>
          <w:bottom w:val="single" w:sz="4" w:space="1" w:color="auto"/>
          <w:right w:val="single" w:sz="4" w:space="4" w:color="auto"/>
        </w:pBdr>
      </w:pPr>
      <w:r w:rsidRPr="003B029E">
        <w:t xml:space="preserve">Supporting integrated </w:t>
      </w:r>
      <w:r>
        <w:t>j</w:t>
      </w:r>
      <w:r w:rsidRPr="003B029E">
        <w:t>ourneys at ferry terminals</w:t>
      </w:r>
      <w:r w:rsidR="009475F2">
        <w:t xml:space="preserve"> (1</w:t>
      </w:r>
      <w:r w:rsidR="00963E4E">
        <w:t>8</w:t>
      </w:r>
      <w:proofErr w:type="gramStart"/>
      <w:r w:rsidR="009475F2">
        <w:t>);</w:t>
      </w:r>
      <w:proofErr w:type="gramEnd"/>
    </w:p>
    <w:p w14:paraId="5ABCFDBF" w14:textId="58D702F8" w:rsidR="009475F2" w:rsidRDefault="003B029E" w:rsidP="007000BD">
      <w:pPr>
        <w:pStyle w:val="STPR2BulletsLevel1"/>
        <w:pBdr>
          <w:top w:val="single" w:sz="4" w:space="1" w:color="auto"/>
          <w:left w:val="single" w:sz="4" w:space="4" w:color="auto"/>
          <w:bottom w:val="single" w:sz="4" w:space="1" w:color="auto"/>
          <w:right w:val="single" w:sz="4" w:space="4" w:color="auto"/>
        </w:pBdr>
      </w:pPr>
      <w:r w:rsidRPr="003B029E">
        <w:t xml:space="preserve">Framework for </w:t>
      </w:r>
      <w:r w:rsidR="001478D0">
        <w:t>the delivery of m</w:t>
      </w:r>
      <w:r w:rsidRPr="003B029E">
        <w:t xml:space="preserve">obility </w:t>
      </w:r>
      <w:r w:rsidR="001478D0">
        <w:t>h</w:t>
      </w:r>
      <w:r w:rsidRPr="003B029E">
        <w:t>ubs</w:t>
      </w:r>
      <w:r w:rsidR="009475F2">
        <w:t xml:space="preserve"> (</w:t>
      </w:r>
      <w:r w:rsidR="00963E4E">
        <w:t>22</w:t>
      </w:r>
      <w:r w:rsidR="009475F2">
        <w:t>);</w:t>
      </w:r>
      <w:r w:rsidR="00B22F22">
        <w:t xml:space="preserve"> and</w:t>
      </w:r>
    </w:p>
    <w:p w14:paraId="1F5F68F9" w14:textId="65433E0B" w:rsidR="009475F2" w:rsidRDefault="003B029E" w:rsidP="007000BD">
      <w:pPr>
        <w:pStyle w:val="STPR2BulletsLevel1"/>
        <w:pBdr>
          <w:top w:val="single" w:sz="4" w:space="1" w:color="auto"/>
          <w:left w:val="single" w:sz="4" w:space="4" w:color="auto"/>
          <w:bottom w:val="single" w:sz="4" w:space="1" w:color="auto"/>
          <w:right w:val="single" w:sz="4" w:space="4" w:color="auto"/>
        </w:pBdr>
      </w:pPr>
      <w:r w:rsidRPr="003B029E">
        <w:t>Smart, integrated public transport ticketing</w:t>
      </w:r>
      <w:r w:rsidR="009475F2">
        <w:t xml:space="preserve"> (2</w:t>
      </w:r>
      <w:r w:rsidR="00963E4E">
        <w:t>3</w:t>
      </w:r>
      <w:r w:rsidR="009475F2">
        <w:t>)</w:t>
      </w:r>
      <w:r w:rsidR="00B22F22">
        <w:t>.</w:t>
      </w:r>
      <w:r w:rsidR="00E03BB6">
        <w:t xml:space="preserve"> </w:t>
      </w:r>
    </w:p>
    <w:p w14:paraId="492466E6" w14:textId="3E9ACA5E" w:rsidR="00963E4E" w:rsidRDefault="00493E3C"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11A85C53" w14:textId="64F55873" w:rsidR="00963E4E" w:rsidRDefault="00DD4837" w:rsidP="007000BD">
      <w:pPr>
        <w:pStyle w:val="STPR2BulletsLevel1"/>
        <w:pBdr>
          <w:top w:val="single" w:sz="4" w:space="1" w:color="auto"/>
          <w:left w:val="single" w:sz="4" w:space="4" w:color="auto"/>
          <w:bottom w:val="single" w:sz="4" w:space="1" w:color="auto"/>
          <w:right w:val="single" w:sz="4" w:space="4" w:color="auto"/>
        </w:pBdr>
      </w:pPr>
      <w:hyperlink r:id="rId15" w:history="1">
        <w:proofErr w:type="spellStart"/>
        <w:r w:rsidR="00963E4E" w:rsidRPr="00E27440">
          <w:rPr>
            <w:rStyle w:val="Hyperlink"/>
          </w:rPr>
          <w:t>MaaS</w:t>
        </w:r>
        <w:proofErr w:type="spellEnd"/>
        <w:r w:rsidR="00963E4E" w:rsidRPr="00E27440">
          <w:rPr>
            <w:rStyle w:val="Hyperlink"/>
          </w:rPr>
          <w:t xml:space="preserve"> Investment Fund</w:t>
        </w:r>
      </w:hyperlink>
      <w:r w:rsidR="00B5661F">
        <w:rPr>
          <w:vertAlign w:val="superscript"/>
        </w:rPr>
        <w:t xml:space="preserve"> </w:t>
      </w:r>
      <w:r w:rsidR="00835ABB">
        <w:t>;</w:t>
      </w:r>
    </w:p>
    <w:p w14:paraId="749033E6" w14:textId="3A6AB719" w:rsidR="00835ABB" w:rsidRDefault="00DD4837" w:rsidP="007000BD">
      <w:pPr>
        <w:pStyle w:val="STPR2BulletsLevel1"/>
        <w:pBdr>
          <w:top w:val="single" w:sz="4" w:space="1" w:color="auto"/>
          <w:left w:val="single" w:sz="4" w:space="4" w:color="auto"/>
          <w:bottom w:val="single" w:sz="4" w:space="1" w:color="auto"/>
          <w:right w:val="single" w:sz="4" w:space="4" w:color="auto"/>
        </w:pBdr>
      </w:pPr>
      <w:hyperlink r:id="rId16" w:history="1">
        <w:r w:rsidR="00835ABB" w:rsidRPr="005D1E2F">
          <w:rPr>
            <w:rStyle w:val="Hyperlink"/>
          </w:rPr>
          <w:t>Future Intelligent Transport Systems Strategy</w:t>
        </w:r>
      </w:hyperlink>
      <w:r w:rsidR="00835ABB">
        <w:t xml:space="preserve"> (2017)</w:t>
      </w:r>
      <w:r w:rsidR="00B5661F">
        <w:rPr>
          <w:rStyle w:val="EndnoteReference"/>
          <w:szCs w:val="24"/>
        </w:rPr>
        <w:t xml:space="preserve"> </w:t>
      </w:r>
      <w:r w:rsidR="00835ABB">
        <w:t>;</w:t>
      </w:r>
    </w:p>
    <w:p w14:paraId="6258F23E" w14:textId="7A21EFD1" w:rsidR="00835ABB" w:rsidRDefault="00DD4837" w:rsidP="007000BD">
      <w:pPr>
        <w:pStyle w:val="STPR2BulletsLevel1"/>
        <w:pBdr>
          <w:top w:val="single" w:sz="4" w:space="1" w:color="auto"/>
          <w:left w:val="single" w:sz="4" w:space="4" w:color="auto"/>
          <w:bottom w:val="single" w:sz="4" w:space="1" w:color="auto"/>
          <w:right w:val="single" w:sz="4" w:space="4" w:color="auto"/>
        </w:pBdr>
      </w:pPr>
      <w:hyperlink r:id="rId17" w:history="1">
        <w:r w:rsidR="00835ABB" w:rsidRPr="00017C9E">
          <w:rPr>
            <w:rStyle w:val="Hyperlink"/>
          </w:rPr>
          <w:t>Smart Ticketing and Integrated Payments Delivery Strategy</w:t>
        </w:r>
      </w:hyperlink>
      <w:r w:rsidR="00835ABB">
        <w:t xml:space="preserve"> (2018)</w:t>
      </w:r>
      <w:r w:rsidR="00B5661F">
        <w:rPr>
          <w:rStyle w:val="EndnoteReference"/>
        </w:rPr>
        <w:t xml:space="preserve"> </w:t>
      </w:r>
      <w:r w:rsidR="00E62AF9">
        <w:t>;</w:t>
      </w:r>
    </w:p>
    <w:p w14:paraId="2452E603" w14:textId="17BE9552" w:rsidR="00E62AF9" w:rsidRDefault="00DD4837" w:rsidP="007000BD">
      <w:pPr>
        <w:pStyle w:val="STPR2BulletsLevel1"/>
        <w:pBdr>
          <w:top w:val="single" w:sz="4" w:space="1" w:color="auto"/>
          <w:left w:val="single" w:sz="4" w:space="4" w:color="auto"/>
          <w:bottom w:val="single" w:sz="4" w:space="1" w:color="auto"/>
          <w:right w:val="single" w:sz="4" w:space="4" w:color="auto"/>
        </w:pBdr>
      </w:pPr>
      <w:hyperlink r:id="rId18" w:history="1">
        <w:r w:rsidR="00835ABB" w:rsidRPr="00177FFD">
          <w:rPr>
            <w:rStyle w:val="Hyperlink"/>
          </w:rPr>
          <w:t>Community Bus Fund</w:t>
        </w:r>
      </w:hyperlink>
      <w:r w:rsidR="00B5661F">
        <w:rPr>
          <w:rStyle w:val="EndnoteReference"/>
        </w:rPr>
        <w:t xml:space="preserve"> </w:t>
      </w:r>
      <w:r w:rsidR="00E62AF9">
        <w:t>;</w:t>
      </w:r>
      <w:r w:rsidR="00835ABB">
        <w:t xml:space="preserve"> and</w:t>
      </w:r>
    </w:p>
    <w:p w14:paraId="60BA3A7F" w14:textId="1550F301" w:rsidR="00835ABB" w:rsidRDefault="00DD4837" w:rsidP="007000BD">
      <w:pPr>
        <w:pStyle w:val="STPR2BulletsLevel1"/>
        <w:pBdr>
          <w:top w:val="single" w:sz="4" w:space="1" w:color="auto"/>
          <w:left w:val="single" w:sz="4" w:space="4" w:color="auto"/>
          <w:bottom w:val="single" w:sz="4" w:space="1" w:color="auto"/>
          <w:right w:val="single" w:sz="4" w:space="4" w:color="auto"/>
        </w:pBdr>
      </w:pPr>
      <w:hyperlink r:id="rId19" w:history="1">
        <w:r w:rsidR="00835ABB" w:rsidRPr="006E65D2">
          <w:rPr>
            <w:rStyle w:val="Hyperlink"/>
          </w:rPr>
          <w:t>Network Support Grant</w:t>
        </w:r>
      </w:hyperlink>
      <w:r w:rsidR="00B5661F">
        <w:rPr>
          <w:rStyle w:val="EndnoteReference"/>
        </w:rPr>
        <w:t xml:space="preserve"> </w:t>
      </w:r>
      <w:r w:rsidR="001E757E">
        <w:t>.</w:t>
      </w:r>
      <w:r w:rsidR="00835ABB">
        <w:t xml:space="preserve"> </w:t>
      </w:r>
    </w:p>
    <w:p w14:paraId="52094C43" w14:textId="77777777" w:rsidR="00B80682" w:rsidRDefault="00B80682">
      <w:pPr>
        <w:rPr>
          <w:rFonts w:ascii="Arial" w:hAnsi="Arial" w:cs="Arial"/>
          <w:b/>
          <w:bCs/>
          <w:color w:val="F38B33"/>
          <w:sz w:val="36"/>
          <w:szCs w:val="36"/>
          <w:lang w:val="en-US"/>
        </w:rPr>
      </w:pPr>
      <w:r>
        <w:br w:type="page"/>
      </w:r>
    </w:p>
    <w:p w14:paraId="5B3A2577" w14:textId="0B40DA74" w:rsidR="009475F2" w:rsidRPr="00502991" w:rsidRDefault="0000245A">
      <w:pPr>
        <w:pStyle w:val="STPR2Heading1"/>
      </w:pPr>
      <w:r>
        <w:lastRenderedPageBreak/>
        <w:t>Appraisal</w:t>
      </w:r>
    </w:p>
    <w:p w14:paraId="5F287089" w14:textId="77777777" w:rsidR="00E6320C" w:rsidRDefault="009475F2">
      <w:pPr>
        <w:pStyle w:val="STPR2BodyText"/>
      </w:pPr>
      <w:r>
        <w:t>This section provides an assessment of the recommendation against</w:t>
      </w:r>
      <w:r w:rsidR="00E6320C">
        <w:t>:</w:t>
      </w:r>
      <w:r>
        <w:t xml:space="preserve"> </w:t>
      </w:r>
    </w:p>
    <w:p w14:paraId="5CDDBE13" w14:textId="3015598B" w:rsidR="00E6320C" w:rsidRDefault="009475F2">
      <w:pPr>
        <w:pStyle w:val="ListBullet"/>
        <w:rPr>
          <w:rFonts w:ascii="Arial" w:hAnsi="Arial" w:cs="Arial"/>
          <w:sz w:val="24"/>
          <w:szCs w:val="24"/>
        </w:rPr>
      </w:pPr>
      <w:r w:rsidRPr="0065476B">
        <w:rPr>
          <w:rFonts w:ascii="Arial" w:hAnsi="Arial" w:cs="Arial"/>
          <w:sz w:val="24"/>
          <w:szCs w:val="24"/>
        </w:rPr>
        <w:t>STPR2 Transport Planning Objectives (TPOs</w:t>
      </w:r>
      <w:proofErr w:type="gramStart"/>
      <w:r w:rsidRPr="0065476B">
        <w:rPr>
          <w:rFonts w:ascii="Arial" w:hAnsi="Arial" w:cs="Arial"/>
          <w:sz w:val="24"/>
          <w:szCs w:val="24"/>
        </w:rPr>
        <w:t>)</w:t>
      </w:r>
      <w:r w:rsidR="00214F3E">
        <w:rPr>
          <w:rFonts w:ascii="Arial" w:hAnsi="Arial" w:cs="Arial"/>
          <w:sz w:val="24"/>
          <w:szCs w:val="24"/>
        </w:rPr>
        <w:t>;</w:t>
      </w:r>
      <w:proofErr w:type="gramEnd"/>
    </w:p>
    <w:p w14:paraId="7C16AA3B" w14:textId="21104217" w:rsidR="00E6320C" w:rsidRDefault="0000245A">
      <w:pPr>
        <w:pStyle w:val="ListBullet"/>
        <w:rPr>
          <w:rFonts w:ascii="Arial" w:hAnsi="Arial" w:cs="Arial"/>
          <w:sz w:val="24"/>
          <w:szCs w:val="24"/>
        </w:rPr>
      </w:pPr>
      <w:r w:rsidRPr="0065476B">
        <w:rPr>
          <w:rFonts w:ascii="Arial" w:hAnsi="Arial" w:cs="Arial"/>
          <w:sz w:val="24"/>
          <w:szCs w:val="24"/>
        </w:rPr>
        <w:t xml:space="preserve">STAG </w:t>
      </w:r>
      <w:proofErr w:type="gramStart"/>
      <w:r w:rsidRPr="0065476B">
        <w:rPr>
          <w:rFonts w:ascii="Arial" w:hAnsi="Arial" w:cs="Arial"/>
          <w:sz w:val="24"/>
          <w:szCs w:val="24"/>
        </w:rPr>
        <w:t>criteria</w:t>
      </w:r>
      <w:r w:rsidR="00214F3E">
        <w:rPr>
          <w:rFonts w:ascii="Arial" w:hAnsi="Arial" w:cs="Arial"/>
          <w:sz w:val="24"/>
          <w:szCs w:val="24"/>
        </w:rPr>
        <w:t>;</w:t>
      </w:r>
      <w:proofErr w:type="gramEnd"/>
    </w:p>
    <w:p w14:paraId="2EFBD4BE" w14:textId="42EDC609" w:rsidR="00E6320C" w:rsidRDefault="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214F3E">
        <w:rPr>
          <w:rFonts w:ascii="Arial" w:hAnsi="Arial" w:cs="Arial"/>
          <w:sz w:val="24"/>
          <w:szCs w:val="24"/>
        </w:rPr>
        <w:t>; and</w:t>
      </w:r>
      <w:r w:rsidR="00F77243" w:rsidRPr="0065476B">
        <w:rPr>
          <w:rFonts w:ascii="Arial" w:hAnsi="Arial" w:cs="Arial"/>
          <w:sz w:val="24"/>
          <w:szCs w:val="24"/>
        </w:rPr>
        <w:t xml:space="preserve"> </w:t>
      </w:r>
    </w:p>
    <w:p w14:paraId="55C65281" w14:textId="194A7DC7" w:rsidR="00E6320C" w:rsidRPr="00E6320C" w:rsidRDefault="00655F15">
      <w:pPr>
        <w:pStyle w:val="ListBullet"/>
        <w:rPr>
          <w:rFonts w:ascii="Arial" w:hAnsi="Arial" w:cs="Arial"/>
          <w:sz w:val="24"/>
          <w:szCs w:val="24"/>
        </w:rPr>
      </w:pPr>
      <w:r>
        <w:rPr>
          <w:rFonts w:ascii="Arial" w:hAnsi="Arial" w:cs="Arial"/>
          <w:sz w:val="24"/>
          <w:szCs w:val="24"/>
        </w:rPr>
        <w:t>St</w:t>
      </w:r>
      <w:r w:rsidR="00352439">
        <w:rPr>
          <w:rFonts w:ascii="Arial" w:hAnsi="Arial" w:cs="Arial"/>
          <w:sz w:val="24"/>
          <w:szCs w:val="24"/>
        </w:rPr>
        <w:t>atutory</w:t>
      </w:r>
      <w:r>
        <w:rPr>
          <w:rFonts w:ascii="Arial" w:hAnsi="Arial" w:cs="Arial"/>
          <w:sz w:val="24"/>
          <w:szCs w:val="24"/>
        </w:rPr>
        <w:t xml:space="preserve"> Impact A</w:t>
      </w:r>
      <w:r w:rsidR="00F77243" w:rsidRPr="0065476B">
        <w:rPr>
          <w:rFonts w:ascii="Arial" w:hAnsi="Arial" w:cs="Arial"/>
          <w:sz w:val="24"/>
          <w:szCs w:val="24"/>
        </w:rPr>
        <w:t>ssessment criteria</w:t>
      </w:r>
      <w:r w:rsidR="009475F2" w:rsidRPr="0065476B">
        <w:rPr>
          <w:rFonts w:ascii="Arial" w:hAnsi="Arial" w:cs="Arial"/>
          <w:sz w:val="24"/>
          <w:szCs w:val="24"/>
        </w:rPr>
        <w:t xml:space="preserve">. </w:t>
      </w:r>
    </w:p>
    <w:p w14:paraId="2B7AABF9" w14:textId="17FAFCC7" w:rsidR="009475F2" w:rsidRPr="00333E39" w:rsidRDefault="00333E39" w:rsidP="00333E39">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66ACC9DD" w:rsidR="009B5FBA" w:rsidRDefault="009B5FBA">
      <w:pPr>
        <w:pStyle w:val="STPR2Heading2"/>
        <w:ind w:left="567" w:hanging="567"/>
      </w:pPr>
      <w:r>
        <w:t>Transport Planning Objectives</w:t>
      </w:r>
    </w:p>
    <w:p w14:paraId="36C402AC" w14:textId="3B1E78E5" w:rsidR="00B8131D" w:rsidRPr="00316AA8" w:rsidRDefault="00D378E1" w:rsidP="007000BD">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8" w:name="_Toc96083524"/>
      <w:r>
        <w:t xml:space="preserve">1. </w:t>
      </w:r>
      <w:r w:rsidR="007E14A7" w:rsidRPr="00316AA8">
        <w:t>A sustainable strategic transport system that contributes significantly to the Scottish Government’s net-zero emissions target</w:t>
      </w:r>
    </w:p>
    <w:p w14:paraId="7901F4C1" w14:textId="2F4AB8E4" w:rsidR="00BF5DF5" w:rsidRDefault="002F1236" w:rsidP="007000BD">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bookmarkStart w:id="9" w:name="_Hlk96592861"/>
      <w:bookmarkEnd w:id="8"/>
      <w:r w:rsidRPr="00765614">
        <w:rPr>
          <w:noProof/>
        </w:rPr>
        <w:drawing>
          <wp:inline distT="0" distB="0" distL="0" distR="0" wp14:anchorId="60A3BE8B" wp14:editId="3366C31C">
            <wp:extent cx="5731510" cy="638620"/>
            <wp:effectExtent l="0" t="0" r="254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26D03A67" w14:textId="001218B0" w:rsidR="005A1EEE" w:rsidRDefault="003E13FE"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sidRPr="003E13FE">
        <w:rPr>
          <w:rFonts w:ascii="Arial" w:hAnsi="Arial" w:cs="Arial"/>
          <w:sz w:val="24"/>
          <w:szCs w:val="24"/>
        </w:rPr>
        <w:t xml:space="preserve">Improving connectivity where current bus services do not provide satisfactory cover would increase the attractiveness of public transport and could </w:t>
      </w:r>
      <w:r>
        <w:rPr>
          <w:rFonts w:ascii="Arial" w:hAnsi="Arial" w:cs="Arial"/>
          <w:sz w:val="24"/>
          <w:szCs w:val="24"/>
        </w:rPr>
        <w:t>introduce</w:t>
      </w:r>
      <w:r w:rsidRPr="003E13FE">
        <w:rPr>
          <w:rFonts w:ascii="Arial" w:hAnsi="Arial" w:cs="Arial"/>
          <w:sz w:val="24"/>
          <w:szCs w:val="24"/>
        </w:rPr>
        <w:t xml:space="preserve"> new links that are not currently provided. </w:t>
      </w:r>
      <w:r w:rsidR="0085160B">
        <w:rPr>
          <w:rFonts w:ascii="Arial" w:hAnsi="Arial" w:cs="Arial"/>
          <w:sz w:val="24"/>
          <w:szCs w:val="24"/>
        </w:rPr>
        <w:t xml:space="preserve">In </w:t>
      </w:r>
      <w:proofErr w:type="gramStart"/>
      <w:r w:rsidR="0085160B">
        <w:rPr>
          <w:rFonts w:ascii="Arial" w:hAnsi="Arial" w:cs="Arial"/>
          <w:sz w:val="24"/>
          <w:szCs w:val="24"/>
        </w:rPr>
        <w:t>addition</w:t>
      </w:r>
      <w:proofErr w:type="gramEnd"/>
      <w:r w:rsidR="00333E39">
        <w:fldChar w:fldCharType="begin"/>
      </w:r>
      <w:r w:rsidR="00333E39">
        <w:instrText xml:space="preserve"> HYPERLINK "https://www.the-espgroup.com/project/navigogo/" </w:instrText>
      </w:r>
      <w:r w:rsidR="00333E39">
        <w:fldChar w:fldCharType="separate"/>
      </w:r>
      <w:r w:rsidR="0085160B" w:rsidRPr="00E93413">
        <w:rPr>
          <w:rStyle w:val="Hyperlink"/>
          <w:rFonts w:ascii="Arial" w:hAnsi="Arial" w:cs="Arial"/>
          <w:sz w:val="24"/>
          <w:szCs w:val="24"/>
        </w:rPr>
        <w:t xml:space="preserve">, </w:t>
      </w:r>
      <w:r w:rsidR="005A1EEE" w:rsidRPr="00E93413">
        <w:rPr>
          <w:rStyle w:val="Hyperlink"/>
          <w:rFonts w:ascii="Arial" w:hAnsi="Arial" w:cs="Arial"/>
          <w:sz w:val="24"/>
          <w:szCs w:val="24"/>
        </w:rPr>
        <w:t xml:space="preserve">29% of participants in the </w:t>
      </w:r>
      <w:proofErr w:type="spellStart"/>
      <w:r w:rsidR="00E93413" w:rsidRPr="00E93413">
        <w:rPr>
          <w:rStyle w:val="Hyperlink"/>
          <w:rFonts w:ascii="Arial" w:hAnsi="Arial" w:cs="Arial"/>
          <w:sz w:val="24"/>
          <w:szCs w:val="24"/>
        </w:rPr>
        <w:t>NaviGoGo</w:t>
      </w:r>
      <w:proofErr w:type="spellEnd"/>
      <w:r w:rsidR="00E93413" w:rsidRPr="00E93413">
        <w:rPr>
          <w:rStyle w:val="Hyperlink"/>
          <w:rFonts w:ascii="Arial" w:hAnsi="Arial" w:cs="Arial"/>
          <w:sz w:val="24"/>
          <w:szCs w:val="24"/>
        </w:rPr>
        <w:t xml:space="preserve"> </w:t>
      </w:r>
      <w:proofErr w:type="spellStart"/>
      <w:r w:rsidR="00E93413" w:rsidRPr="00E93413">
        <w:rPr>
          <w:rStyle w:val="Hyperlink"/>
          <w:rFonts w:ascii="Arial" w:hAnsi="Arial" w:cs="Arial"/>
          <w:sz w:val="24"/>
          <w:szCs w:val="24"/>
        </w:rPr>
        <w:t>MaaS</w:t>
      </w:r>
      <w:proofErr w:type="spellEnd"/>
      <w:r w:rsidR="00E93413" w:rsidRPr="00E93413">
        <w:rPr>
          <w:rStyle w:val="Hyperlink"/>
          <w:rFonts w:ascii="Arial" w:hAnsi="Arial" w:cs="Arial"/>
          <w:sz w:val="24"/>
          <w:szCs w:val="24"/>
        </w:rPr>
        <w:t xml:space="preserve"> trial</w:t>
      </w:r>
      <w:r w:rsidR="005A1EEE" w:rsidRPr="00E93413">
        <w:rPr>
          <w:rStyle w:val="Hyperlink"/>
          <w:rFonts w:ascii="Arial" w:hAnsi="Arial" w:cs="Arial"/>
          <w:sz w:val="24"/>
          <w:szCs w:val="24"/>
        </w:rPr>
        <w:t xml:space="preserve"> in Dundee agreed or strongly agreed that </w:t>
      </w:r>
      <w:proofErr w:type="spellStart"/>
      <w:r w:rsidR="005A1EEE" w:rsidRPr="00E93413">
        <w:rPr>
          <w:rStyle w:val="Hyperlink"/>
          <w:rFonts w:ascii="Arial" w:hAnsi="Arial" w:cs="Arial"/>
          <w:sz w:val="24"/>
          <w:szCs w:val="24"/>
        </w:rPr>
        <w:t>NaviGoGo</w:t>
      </w:r>
      <w:proofErr w:type="spellEnd"/>
      <w:r w:rsidR="005A1EEE" w:rsidRPr="00E93413">
        <w:rPr>
          <w:rStyle w:val="Hyperlink"/>
          <w:rFonts w:ascii="Arial" w:hAnsi="Arial" w:cs="Arial"/>
          <w:sz w:val="24"/>
          <w:szCs w:val="24"/>
        </w:rPr>
        <w:t xml:space="preserve"> had made them travel without a car</w:t>
      </w:r>
      <w:r w:rsidR="00333E39">
        <w:rPr>
          <w:rStyle w:val="Hyperlink"/>
          <w:rFonts w:ascii="Arial" w:hAnsi="Arial" w:cs="Arial"/>
          <w:sz w:val="24"/>
          <w:szCs w:val="24"/>
        </w:rPr>
        <w:fldChar w:fldCharType="end"/>
      </w:r>
      <w:r w:rsidR="00B5661F">
        <w:rPr>
          <w:rStyle w:val="EndnoteReference"/>
          <w:rFonts w:ascii="Arial" w:hAnsi="Arial" w:cs="Arial"/>
          <w:sz w:val="24"/>
          <w:szCs w:val="24"/>
        </w:rPr>
        <w:t xml:space="preserve"> </w:t>
      </w:r>
      <w:r w:rsidR="005A1EEE" w:rsidRPr="005A1EEE">
        <w:rPr>
          <w:rFonts w:ascii="Arial" w:hAnsi="Arial" w:cs="Arial"/>
          <w:sz w:val="24"/>
          <w:szCs w:val="24"/>
        </w:rPr>
        <w:t>.</w:t>
      </w:r>
    </w:p>
    <w:p w14:paraId="7AE03BA2" w14:textId="68B6DD68" w:rsidR="005A1EEE" w:rsidRDefault="005A1EEE"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sidRPr="10588B2B">
        <w:rPr>
          <w:rFonts w:ascii="Arial" w:hAnsi="Arial" w:cs="Arial"/>
          <w:sz w:val="24"/>
          <w:szCs w:val="24"/>
        </w:rPr>
        <w:t>Therefore, t</w:t>
      </w:r>
      <w:r w:rsidR="003E13FE" w:rsidRPr="10588B2B">
        <w:rPr>
          <w:rFonts w:ascii="Arial" w:hAnsi="Arial" w:cs="Arial"/>
          <w:sz w:val="24"/>
          <w:szCs w:val="24"/>
        </w:rPr>
        <w:t xml:space="preserve">his </w:t>
      </w:r>
      <w:r w:rsidRPr="10588B2B">
        <w:rPr>
          <w:rFonts w:ascii="Arial" w:hAnsi="Arial" w:cs="Arial"/>
          <w:sz w:val="24"/>
          <w:szCs w:val="24"/>
        </w:rPr>
        <w:t xml:space="preserve">recommendation </w:t>
      </w:r>
      <w:r w:rsidR="003E13FE" w:rsidRPr="10588B2B">
        <w:rPr>
          <w:rFonts w:ascii="Arial" w:hAnsi="Arial" w:cs="Arial"/>
          <w:sz w:val="24"/>
          <w:szCs w:val="24"/>
        </w:rPr>
        <w:t xml:space="preserve">has the potential to achieve modal transfer from car, which </w:t>
      </w:r>
      <w:r w:rsidR="0085160B">
        <w:rPr>
          <w:rFonts w:ascii="Arial" w:hAnsi="Arial" w:cs="Arial"/>
          <w:sz w:val="24"/>
          <w:szCs w:val="24"/>
        </w:rPr>
        <w:t xml:space="preserve">could help </w:t>
      </w:r>
      <w:r w:rsidR="00140CD1">
        <w:rPr>
          <w:rFonts w:ascii="Arial" w:hAnsi="Arial" w:cs="Arial"/>
          <w:sz w:val="24"/>
          <w:szCs w:val="24"/>
        </w:rPr>
        <w:t xml:space="preserve">with </w:t>
      </w:r>
      <w:r w:rsidR="0085160B">
        <w:rPr>
          <w:rFonts w:ascii="Arial" w:hAnsi="Arial" w:cs="Arial"/>
          <w:sz w:val="24"/>
          <w:szCs w:val="24"/>
        </w:rPr>
        <w:t>achiev</w:t>
      </w:r>
      <w:r w:rsidR="00140CD1">
        <w:rPr>
          <w:rFonts w:ascii="Arial" w:hAnsi="Arial" w:cs="Arial"/>
          <w:sz w:val="24"/>
          <w:szCs w:val="24"/>
        </w:rPr>
        <w:t>ing</w:t>
      </w:r>
      <w:r w:rsidR="0085160B">
        <w:rPr>
          <w:rFonts w:ascii="Arial" w:hAnsi="Arial" w:cs="Arial"/>
          <w:sz w:val="24"/>
          <w:szCs w:val="24"/>
        </w:rPr>
        <w:t xml:space="preserve"> the net zero targe</w:t>
      </w:r>
      <w:r w:rsidR="00140CD1">
        <w:rPr>
          <w:rFonts w:ascii="Arial" w:hAnsi="Arial" w:cs="Arial"/>
          <w:sz w:val="24"/>
          <w:szCs w:val="24"/>
        </w:rPr>
        <w:t>t</w:t>
      </w:r>
      <w:r w:rsidR="003E13FE" w:rsidRPr="10588B2B">
        <w:rPr>
          <w:rFonts w:ascii="Arial" w:hAnsi="Arial" w:cs="Arial"/>
          <w:sz w:val="24"/>
          <w:szCs w:val="24"/>
        </w:rPr>
        <w:t>. While some of the areas with lower bus service provision also have low car ownership, such as West Lothian, so service improvements would be targeted more at reducing transport poverty, others have much higher car ownership, such as Aberdeenshire, so modal transfer is more likely to be possible.</w:t>
      </w:r>
    </w:p>
    <w:p w14:paraId="1CDEBA3A" w14:textId="265DB297" w:rsidR="003E13FE" w:rsidRDefault="003E13FE"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is therefore expected to </w:t>
      </w:r>
      <w:r w:rsidRPr="003E13FE">
        <w:rPr>
          <w:rFonts w:ascii="Arial" w:hAnsi="Arial" w:cs="Arial"/>
          <w:sz w:val="24"/>
          <w:szCs w:val="24"/>
        </w:rPr>
        <w:t xml:space="preserve">have a minor positive impact </w:t>
      </w:r>
      <w:r w:rsidR="00092F4F">
        <w:rPr>
          <w:rFonts w:ascii="Arial" w:hAnsi="Arial" w:cs="Arial"/>
          <w:sz w:val="24"/>
          <w:szCs w:val="24"/>
        </w:rPr>
        <w:t>on</w:t>
      </w:r>
      <w:r w:rsidRPr="003E13FE">
        <w:rPr>
          <w:rFonts w:ascii="Arial" w:hAnsi="Arial" w:cs="Arial"/>
          <w:sz w:val="24"/>
          <w:szCs w:val="24"/>
        </w:rPr>
        <w:t xml:space="preserve"> this </w:t>
      </w:r>
      <w:r w:rsidR="00244D3E">
        <w:rPr>
          <w:rFonts w:ascii="Arial" w:hAnsi="Arial" w:cs="Arial"/>
          <w:sz w:val="24"/>
          <w:szCs w:val="24"/>
        </w:rPr>
        <w:t>objective</w:t>
      </w:r>
      <w:r w:rsidR="00244D3E" w:rsidRPr="003E13FE">
        <w:rPr>
          <w:rFonts w:ascii="Arial" w:hAnsi="Arial" w:cs="Arial"/>
          <w:sz w:val="24"/>
          <w:szCs w:val="24"/>
        </w:rPr>
        <w:t xml:space="preserve"> </w:t>
      </w:r>
      <w:r w:rsidRPr="003E13FE">
        <w:rPr>
          <w:rFonts w:ascii="Arial" w:hAnsi="Arial" w:cs="Arial"/>
          <w:sz w:val="24"/>
          <w:szCs w:val="24"/>
        </w:rPr>
        <w:t>in both Low and High scenarios.</w:t>
      </w:r>
    </w:p>
    <w:p w14:paraId="2057883F" w14:textId="089437DB" w:rsidR="00DA1054" w:rsidRDefault="00DA1054">
      <w:pPr>
        <w:rPr>
          <w:rFonts w:ascii="Arial" w:hAnsi="Arial" w:cs="Arial"/>
          <w:sz w:val="24"/>
          <w:szCs w:val="24"/>
        </w:rPr>
      </w:pPr>
    </w:p>
    <w:bookmarkEnd w:id="9"/>
    <w:p w14:paraId="7E4E1BC0" w14:textId="33089B55" w:rsidR="009475F2" w:rsidRPr="00316AA8" w:rsidRDefault="009475F2" w:rsidP="007000BD">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t>An inclusive strategic transport system that improves the affordability and accessibility of public transport.</w:t>
      </w:r>
    </w:p>
    <w:p w14:paraId="690CAFED" w14:textId="2007A2AF" w:rsidR="006A2046" w:rsidRDefault="00CE39B2" w:rsidP="007000BD">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CA63D2">
        <w:rPr>
          <w:noProof/>
        </w:rPr>
        <w:drawing>
          <wp:inline distT="0" distB="0" distL="0" distR="0" wp14:anchorId="28D74954" wp14:editId="6624DB34">
            <wp:extent cx="5731510" cy="638620"/>
            <wp:effectExtent l="0" t="0" r="2540" b="952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3CDE1D2F" w14:textId="589683BC" w:rsidR="003E13FE" w:rsidRDefault="003E13FE"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sidRPr="003E13FE">
        <w:rPr>
          <w:rFonts w:ascii="Arial" w:hAnsi="Arial" w:cs="Arial"/>
          <w:sz w:val="24"/>
          <w:szCs w:val="24"/>
        </w:rPr>
        <w:lastRenderedPageBreak/>
        <w:t>Improving public transport connectivity</w:t>
      </w:r>
      <w:r w:rsidR="00E03BB6">
        <w:rPr>
          <w:rFonts w:ascii="Arial" w:hAnsi="Arial" w:cs="Arial"/>
          <w:sz w:val="24"/>
          <w:szCs w:val="24"/>
        </w:rPr>
        <w:t xml:space="preserve">, supported with better travel planning through </w:t>
      </w:r>
      <w:proofErr w:type="spellStart"/>
      <w:r w:rsidR="00E03BB6">
        <w:rPr>
          <w:rFonts w:ascii="Arial" w:hAnsi="Arial" w:cs="Arial"/>
          <w:sz w:val="24"/>
          <w:szCs w:val="24"/>
        </w:rPr>
        <w:t>MaaS</w:t>
      </w:r>
      <w:proofErr w:type="spellEnd"/>
      <w:r w:rsidR="00E03BB6">
        <w:rPr>
          <w:rFonts w:ascii="Arial" w:hAnsi="Arial" w:cs="Arial"/>
          <w:sz w:val="24"/>
          <w:szCs w:val="24"/>
        </w:rPr>
        <w:t>,</w:t>
      </w:r>
      <w:r w:rsidRPr="003E13FE">
        <w:rPr>
          <w:rFonts w:ascii="Arial" w:hAnsi="Arial" w:cs="Arial"/>
          <w:sz w:val="24"/>
          <w:szCs w:val="24"/>
        </w:rPr>
        <w:t xml:space="preserve"> would increase accessibility to employment, education, </w:t>
      </w:r>
      <w:proofErr w:type="gramStart"/>
      <w:r w:rsidRPr="003E13FE">
        <w:rPr>
          <w:rFonts w:ascii="Arial" w:hAnsi="Arial" w:cs="Arial"/>
          <w:sz w:val="24"/>
          <w:szCs w:val="24"/>
        </w:rPr>
        <w:t>healthcare</w:t>
      </w:r>
      <w:proofErr w:type="gramEnd"/>
      <w:r w:rsidRPr="003E13FE">
        <w:rPr>
          <w:rFonts w:ascii="Arial" w:hAnsi="Arial" w:cs="Arial"/>
          <w:sz w:val="24"/>
          <w:szCs w:val="24"/>
        </w:rPr>
        <w:t xml:space="preserve"> and leisure activities, especially for passengers from the most deprived households, who are less likely to own a car and are more reliant on travel by public transport.</w:t>
      </w:r>
    </w:p>
    <w:p w14:paraId="7C9E1868" w14:textId="517C4831" w:rsidR="004A49CF" w:rsidRDefault="004A49CF" w:rsidP="007000BD">
      <w:pPr>
        <w:pStyle w:val="STPR2BodyText"/>
        <w:pBdr>
          <w:top w:val="single" w:sz="4" w:space="1" w:color="auto"/>
          <w:left w:val="single" w:sz="4" w:space="4" w:color="auto"/>
          <w:bottom w:val="single" w:sz="4" w:space="1" w:color="auto"/>
          <w:right w:val="single" w:sz="4" w:space="4" w:color="auto"/>
        </w:pBdr>
        <w:spacing w:line="259" w:lineRule="auto"/>
      </w:pPr>
      <w:r>
        <w:t xml:space="preserve">However, if schemes delivered through the recommendation are dependent on </w:t>
      </w:r>
      <w:proofErr w:type="spellStart"/>
      <w:r>
        <w:t>MaaS</w:t>
      </w:r>
      <w:proofErr w:type="spellEnd"/>
      <w:r>
        <w:t xml:space="preserve">, </w:t>
      </w:r>
      <w:r w:rsidR="001A016F">
        <w:t>this</w:t>
      </w:r>
      <w:r>
        <w:t xml:space="preserve"> is likely to exclude certain groups without access to th</w:t>
      </w:r>
      <w:r w:rsidR="001A016F">
        <w:t>e</w:t>
      </w:r>
      <w:r>
        <w:t xml:space="preserve"> technology or bank accounts</w:t>
      </w:r>
      <w:r w:rsidR="003428B0">
        <w:t xml:space="preserve">. </w:t>
      </w:r>
      <w:r w:rsidR="005A6258">
        <w:t>For example</w:t>
      </w:r>
      <w:r w:rsidR="003428B0">
        <w:t xml:space="preserve">, </w:t>
      </w:r>
      <w:hyperlink r:id="rId22" w:history="1">
        <w:r w:rsidR="006F1404" w:rsidRPr="006F1404">
          <w:rPr>
            <w:rStyle w:val="Hyperlink"/>
          </w:rPr>
          <w:t>research</w:t>
        </w:r>
        <w:r w:rsidR="002E47C8" w:rsidRPr="006F1404">
          <w:rPr>
            <w:rStyle w:val="Hyperlink"/>
          </w:rPr>
          <w:t xml:space="preserve"> by the F</w:t>
        </w:r>
        <w:r w:rsidR="00BE0132" w:rsidRPr="006F1404">
          <w:rPr>
            <w:rStyle w:val="Hyperlink"/>
          </w:rPr>
          <w:t xml:space="preserve">inancial Conduct Authority </w:t>
        </w:r>
        <w:r w:rsidR="000D1052" w:rsidRPr="006F1404">
          <w:rPr>
            <w:rStyle w:val="Hyperlink"/>
          </w:rPr>
          <w:t>(FCA)</w:t>
        </w:r>
      </w:hyperlink>
      <w:r w:rsidR="00B5661F">
        <w:rPr>
          <w:rStyle w:val="EndnoteReference"/>
        </w:rPr>
        <w:t xml:space="preserve"> </w:t>
      </w:r>
      <w:r w:rsidR="000D1052">
        <w:t xml:space="preserve"> </w:t>
      </w:r>
      <w:r w:rsidR="00BE0132">
        <w:t xml:space="preserve">suggested that while </w:t>
      </w:r>
      <w:r w:rsidR="00E56E7A">
        <w:t xml:space="preserve">2% of white consumers are </w:t>
      </w:r>
      <w:r w:rsidR="00B807D8">
        <w:t xml:space="preserve">classified as ‘unbanked’, this figure rises to 5% in mixed-race communities and 6% in </w:t>
      </w:r>
      <w:r w:rsidR="0070012F">
        <w:t>Asian communities</w:t>
      </w:r>
      <w:r w:rsidR="000D1052">
        <w:t xml:space="preserve">, with modelling carried out by the FCA </w:t>
      </w:r>
      <w:r w:rsidR="001D4DC8">
        <w:t>indicating that income was a key factor in explaining these differences.</w:t>
      </w:r>
      <w:r>
        <w:t xml:space="preserve"> </w:t>
      </w:r>
      <w:r w:rsidR="008A2F52">
        <w:t xml:space="preserve">In addition, </w:t>
      </w:r>
      <w:hyperlink r:id="rId23" w:history="1">
        <w:r w:rsidR="00B14BA5" w:rsidRPr="00C82B0D">
          <w:rPr>
            <w:rStyle w:val="Hyperlink"/>
          </w:rPr>
          <w:t>information from the 2021 census</w:t>
        </w:r>
      </w:hyperlink>
      <w:r w:rsidR="00B5661F">
        <w:rPr>
          <w:rStyle w:val="EndnoteReference"/>
        </w:rPr>
        <w:t xml:space="preserve"> </w:t>
      </w:r>
      <w:r w:rsidR="00B14BA5">
        <w:t xml:space="preserve"> indicated that </w:t>
      </w:r>
      <w:r w:rsidR="00AF7C83">
        <w:t xml:space="preserve">use of internet banking </w:t>
      </w:r>
      <w:r w:rsidR="009647D5">
        <w:t xml:space="preserve">decreases </w:t>
      </w:r>
      <w:r w:rsidR="00AF7C83">
        <w:t xml:space="preserve">markedly </w:t>
      </w:r>
      <w:r w:rsidR="0061071E">
        <w:t xml:space="preserve">with age, </w:t>
      </w:r>
      <w:r w:rsidR="009647D5">
        <w:t>with 91% of 16-24 year olds having used internet baking in the previous three months, dropping to 51% of 65-74 year olds and 18% of 80+ yea</w:t>
      </w:r>
      <w:r w:rsidR="009A7B9F">
        <w:t>r</w:t>
      </w:r>
      <w:r w:rsidR="009647D5">
        <w:t xml:space="preserve"> olds.</w:t>
      </w:r>
      <w:r w:rsidR="009A7B9F">
        <w:t xml:space="preserve"> Therefore, those with lower incomes and the elderly may be less able to benefit </w:t>
      </w:r>
      <w:r w:rsidR="00E5442A">
        <w:t xml:space="preserve">from this recommendation if it is dependent on </w:t>
      </w:r>
      <w:proofErr w:type="spellStart"/>
      <w:r w:rsidR="00E5442A">
        <w:t>MaaS</w:t>
      </w:r>
      <w:proofErr w:type="spellEnd"/>
      <w:r w:rsidR="00E5442A">
        <w:t xml:space="preserve"> technology</w:t>
      </w:r>
      <w:r>
        <w:t>.</w:t>
      </w:r>
    </w:p>
    <w:p w14:paraId="4752D828" w14:textId="79F2594A" w:rsidR="003E13FE" w:rsidRDefault="00203595"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O</w:t>
      </w:r>
      <w:r w:rsidR="004A49CF">
        <w:rPr>
          <w:rFonts w:ascii="Arial" w:hAnsi="Arial" w:cs="Arial"/>
          <w:sz w:val="24"/>
          <w:szCs w:val="24"/>
        </w:rPr>
        <w:t>verall, t</w:t>
      </w:r>
      <w:r w:rsidR="003E13FE">
        <w:rPr>
          <w:rFonts w:ascii="Arial" w:hAnsi="Arial" w:cs="Arial"/>
          <w:sz w:val="24"/>
          <w:szCs w:val="24"/>
        </w:rPr>
        <w:t xml:space="preserve">his recommendation is expected to </w:t>
      </w:r>
      <w:r w:rsidR="003E13FE" w:rsidRPr="003E13FE">
        <w:rPr>
          <w:rFonts w:ascii="Arial" w:hAnsi="Arial" w:cs="Arial"/>
          <w:sz w:val="24"/>
          <w:szCs w:val="24"/>
        </w:rPr>
        <w:t xml:space="preserve">have a </w:t>
      </w:r>
      <w:r>
        <w:rPr>
          <w:rFonts w:ascii="Arial" w:hAnsi="Arial" w:cs="Arial"/>
          <w:sz w:val="24"/>
          <w:szCs w:val="24"/>
        </w:rPr>
        <w:t xml:space="preserve">moderate </w:t>
      </w:r>
      <w:r w:rsidR="003E13FE">
        <w:rPr>
          <w:rFonts w:ascii="Arial" w:hAnsi="Arial" w:cs="Arial"/>
          <w:sz w:val="24"/>
          <w:szCs w:val="24"/>
        </w:rPr>
        <w:t>p</w:t>
      </w:r>
      <w:r w:rsidR="003E13FE" w:rsidRPr="003E13FE">
        <w:rPr>
          <w:rFonts w:ascii="Arial" w:hAnsi="Arial" w:cs="Arial"/>
          <w:sz w:val="24"/>
          <w:szCs w:val="24"/>
        </w:rPr>
        <w:t xml:space="preserve">ositive impact </w:t>
      </w:r>
      <w:r w:rsidR="00234BFB">
        <w:rPr>
          <w:rFonts w:ascii="Arial" w:hAnsi="Arial" w:cs="Arial"/>
          <w:sz w:val="24"/>
          <w:szCs w:val="24"/>
        </w:rPr>
        <w:t>on</w:t>
      </w:r>
      <w:r w:rsidR="003E13FE" w:rsidRPr="003E13FE">
        <w:rPr>
          <w:rFonts w:ascii="Arial" w:hAnsi="Arial" w:cs="Arial"/>
          <w:sz w:val="24"/>
          <w:szCs w:val="24"/>
        </w:rPr>
        <w:t xml:space="preserve"> this </w:t>
      </w:r>
      <w:r w:rsidR="00244D3E">
        <w:rPr>
          <w:rFonts w:ascii="Arial" w:hAnsi="Arial" w:cs="Arial"/>
          <w:sz w:val="24"/>
          <w:szCs w:val="24"/>
        </w:rPr>
        <w:t>objective</w:t>
      </w:r>
      <w:r w:rsidR="00244D3E" w:rsidRPr="003E13FE">
        <w:rPr>
          <w:rFonts w:ascii="Arial" w:hAnsi="Arial" w:cs="Arial"/>
          <w:sz w:val="24"/>
          <w:szCs w:val="24"/>
        </w:rPr>
        <w:t xml:space="preserve"> </w:t>
      </w:r>
      <w:r w:rsidR="003E13FE" w:rsidRPr="003E13FE">
        <w:rPr>
          <w:rFonts w:ascii="Arial" w:hAnsi="Arial" w:cs="Arial"/>
          <w:sz w:val="24"/>
          <w:szCs w:val="24"/>
        </w:rPr>
        <w:t>in both Low and High scenarios.</w:t>
      </w:r>
    </w:p>
    <w:p w14:paraId="463CF495" w14:textId="77777777" w:rsidR="00E21263" w:rsidRDefault="00E21263">
      <w:pPr>
        <w:rPr>
          <w:rFonts w:ascii="Arial" w:eastAsia="Courier New" w:hAnsi="Arial" w:cs="Arial"/>
          <w:sz w:val="24"/>
          <w:szCs w:val="24"/>
          <w:lang w:eastAsia="en-US"/>
        </w:rPr>
      </w:pPr>
    </w:p>
    <w:p w14:paraId="1B60A762" w14:textId="77777777" w:rsidR="009475F2" w:rsidRPr="00036F3F" w:rsidRDefault="009475F2" w:rsidP="007000BD">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31D8313D" w14:textId="015CD7A9" w:rsidR="006A2046" w:rsidRDefault="0008073E" w:rsidP="007000BD">
      <w:pPr>
        <w:pStyle w:val="STPR2BodyText"/>
        <w:pBdr>
          <w:top w:val="single" w:sz="4" w:space="1" w:color="auto"/>
          <w:left w:val="single" w:sz="4" w:space="4" w:color="auto"/>
          <w:bottom w:val="single" w:sz="4" w:space="0" w:color="auto"/>
          <w:right w:val="single" w:sz="4" w:space="4" w:color="auto"/>
        </w:pBdr>
        <w:jc w:val="center"/>
        <w:rPr>
          <w:szCs w:val="24"/>
        </w:rPr>
      </w:pPr>
      <w:r w:rsidRPr="00765614">
        <w:rPr>
          <w:noProof/>
        </w:rPr>
        <w:drawing>
          <wp:inline distT="0" distB="0" distL="0" distR="0" wp14:anchorId="4777DD09" wp14:editId="2C3FD7B3">
            <wp:extent cx="5731510" cy="638620"/>
            <wp:effectExtent l="0" t="0" r="2540"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0F1C9564" w14:textId="58FA414A" w:rsidR="003E13FE" w:rsidRDefault="003E13FE" w:rsidP="007000BD">
      <w:pPr>
        <w:pStyle w:val="STPR2BodyText"/>
        <w:pBdr>
          <w:top w:val="single" w:sz="4" w:space="1" w:color="auto"/>
          <w:left w:val="single" w:sz="4" w:space="4" w:color="auto"/>
          <w:bottom w:val="single" w:sz="4" w:space="0" w:color="auto"/>
          <w:right w:val="single" w:sz="4" w:space="4" w:color="auto"/>
        </w:pBdr>
        <w:rPr>
          <w:szCs w:val="24"/>
        </w:rPr>
      </w:pPr>
      <w:r w:rsidRPr="003E13FE">
        <w:rPr>
          <w:szCs w:val="24"/>
        </w:rPr>
        <w:t>Improving public transport connectivity</w:t>
      </w:r>
      <w:r w:rsidR="00E03BB6">
        <w:rPr>
          <w:szCs w:val="24"/>
        </w:rPr>
        <w:t xml:space="preserve">, supported with better travel planning through </w:t>
      </w:r>
      <w:proofErr w:type="spellStart"/>
      <w:r w:rsidR="00E03BB6">
        <w:rPr>
          <w:szCs w:val="24"/>
        </w:rPr>
        <w:t>MaaS</w:t>
      </w:r>
      <w:proofErr w:type="spellEnd"/>
      <w:r w:rsidR="00E03BB6">
        <w:rPr>
          <w:szCs w:val="24"/>
        </w:rPr>
        <w:t>,</w:t>
      </w:r>
      <w:r w:rsidRPr="003E13FE">
        <w:rPr>
          <w:szCs w:val="24"/>
        </w:rPr>
        <w:t xml:space="preserve"> could reduce social isolation, enhancing locations as attractive places to live and improving the wellbeing of those living in these locations, with better access to healthcare also improving their health.</w:t>
      </w:r>
      <w:r w:rsidR="00E027FB">
        <w:rPr>
          <w:szCs w:val="24"/>
        </w:rPr>
        <w:t xml:space="preserve"> However, as noted </w:t>
      </w:r>
      <w:r w:rsidR="003E34C7">
        <w:rPr>
          <w:szCs w:val="24"/>
        </w:rPr>
        <w:t xml:space="preserve">above, not all potential passengers may be able to benefit </w:t>
      </w:r>
      <w:r w:rsidR="003E34C7">
        <w:t xml:space="preserve">from this recommendation if it is dependent on </w:t>
      </w:r>
      <w:proofErr w:type="spellStart"/>
      <w:r w:rsidR="003E34C7">
        <w:t>MaaS</w:t>
      </w:r>
      <w:proofErr w:type="spellEnd"/>
      <w:r w:rsidR="003E34C7">
        <w:t xml:space="preserve"> technology.</w:t>
      </w:r>
    </w:p>
    <w:p w14:paraId="7DD4A40E" w14:textId="6D1B1539" w:rsidR="003E13FE" w:rsidRDefault="003E13FE" w:rsidP="007000BD">
      <w:pPr>
        <w:pStyle w:val="STPR2BodyText"/>
        <w:pBdr>
          <w:top w:val="single" w:sz="4" w:space="1" w:color="auto"/>
          <w:left w:val="single" w:sz="4" w:space="4" w:color="auto"/>
          <w:bottom w:val="single" w:sz="4" w:space="0" w:color="auto"/>
          <w:right w:val="single" w:sz="4" w:space="4" w:color="auto"/>
        </w:pBdr>
      </w:pPr>
      <w:r>
        <w:t xml:space="preserve">This recommendation is therefore expected to have a </w:t>
      </w:r>
      <w:r w:rsidR="0008073E">
        <w:t>minor</w:t>
      </w:r>
      <w:r>
        <w:t xml:space="preserve"> positive impact </w:t>
      </w:r>
      <w:r w:rsidR="005F349A">
        <w:t>on</w:t>
      </w:r>
      <w:r>
        <w:t xml:space="preserve"> this </w:t>
      </w:r>
      <w:r w:rsidR="00244D3E">
        <w:t xml:space="preserve">objective </w:t>
      </w:r>
      <w:r>
        <w:t>in both Low and High scenarios.</w:t>
      </w:r>
    </w:p>
    <w:p w14:paraId="6220CB6E" w14:textId="392F7C70" w:rsidR="00F97AD2" w:rsidRPr="00036F3F" w:rsidRDefault="00F97AD2">
      <w:pPr>
        <w:rPr>
          <w:rFonts w:ascii="Arial" w:eastAsia="Courier New" w:hAnsi="Arial" w:cs="Arial"/>
          <w:sz w:val="24"/>
          <w:szCs w:val="24"/>
          <w:lang w:eastAsia="en-US"/>
        </w:rPr>
      </w:pPr>
    </w:p>
    <w:p w14:paraId="323974C2" w14:textId="03CC5766" w:rsidR="009475F2" w:rsidRPr="00036F3F" w:rsidRDefault="003B0FFA"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0D32BB7A" w14:textId="05382866" w:rsidR="00C9486F" w:rsidRDefault="002F1236" w:rsidP="007000BD">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765614">
        <w:rPr>
          <w:noProof/>
        </w:rPr>
        <w:drawing>
          <wp:inline distT="0" distB="0" distL="0" distR="0" wp14:anchorId="567296A9" wp14:editId="2842A8D9">
            <wp:extent cx="5731510" cy="638620"/>
            <wp:effectExtent l="0" t="0" r="2540" b="952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6C94C86B" w14:textId="4A9DF1D4" w:rsidR="001740E9" w:rsidRDefault="003E13FE"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sidRPr="10588B2B">
        <w:rPr>
          <w:rFonts w:ascii="Arial" w:hAnsi="Arial" w:cs="Arial"/>
          <w:sz w:val="24"/>
          <w:szCs w:val="24"/>
        </w:rPr>
        <w:lastRenderedPageBreak/>
        <w:t xml:space="preserve">Technological advances, especially through the use of </w:t>
      </w:r>
      <w:proofErr w:type="spellStart"/>
      <w:r w:rsidRPr="10588B2B">
        <w:rPr>
          <w:rFonts w:ascii="Arial" w:hAnsi="Arial" w:cs="Arial"/>
          <w:sz w:val="24"/>
          <w:szCs w:val="24"/>
        </w:rPr>
        <w:t>MaaS</w:t>
      </w:r>
      <w:proofErr w:type="spellEnd"/>
      <w:r w:rsidRPr="10588B2B">
        <w:rPr>
          <w:rFonts w:ascii="Arial" w:hAnsi="Arial" w:cs="Arial"/>
          <w:sz w:val="24"/>
          <w:szCs w:val="24"/>
        </w:rPr>
        <w:t>, could improve the financial viability of public transport</w:t>
      </w:r>
      <w:r w:rsidR="009A0870">
        <w:rPr>
          <w:rFonts w:ascii="Arial" w:hAnsi="Arial" w:cs="Arial"/>
          <w:sz w:val="24"/>
          <w:szCs w:val="24"/>
        </w:rPr>
        <w:t>,</w:t>
      </w:r>
      <w:r w:rsidRPr="10588B2B">
        <w:rPr>
          <w:rFonts w:ascii="Arial" w:hAnsi="Arial" w:cs="Arial"/>
          <w:sz w:val="24"/>
          <w:szCs w:val="24"/>
        </w:rPr>
        <w:t xml:space="preserve"> </w:t>
      </w:r>
      <w:r w:rsidR="009A0870">
        <w:rPr>
          <w:rFonts w:ascii="Arial" w:hAnsi="Arial" w:cs="Arial"/>
          <w:sz w:val="24"/>
          <w:szCs w:val="24"/>
        </w:rPr>
        <w:t>with</w:t>
      </w:r>
      <w:r w:rsidRPr="10588B2B">
        <w:rPr>
          <w:rFonts w:ascii="Arial" w:hAnsi="Arial" w:cs="Arial"/>
          <w:sz w:val="24"/>
          <w:szCs w:val="24"/>
        </w:rPr>
        <w:t xml:space="preserve"> increased efficiency of service provision relative to fixed route timetables</w:t>
      </w:r>
      <w:r w:rsidR="00A327D3">
        <w:rPr>
          <w:rFonts w:ascii="Arial" w:hAnsi="Arial" w:cs="Arial"/>
          <w:sz w:val="24"/>
          <w:szCs w:val="24"/>
        </w:rPr>
        <w:t>.</w:t>
      </w:r>
      <w:r w:rsidRPr="10588B2B">
        <w:rPr>
          <w:rFonts w:ascii="Arial" w:hAnsi="Arial" w:cs="Arial"/>
          <w:sz w:val="24"/>
          <w:szCs w:val="24"/>
        </w:rPr>
        <w:t xml:space="preserve"> </w:t>
      </w:r>
      <w:r w:rsidR="008D6268">
        <w:rPr>
          <w:rFonts w:ascii="Arial" w:hAnsi="Arial" w:cs="Arial"/>
          <w:sz w:val="24"/>
          <w:szCs w:val="24"/>
        </w:rPr>
        <w:t xml:space="preserve">This could occur if </w:t>
      </w:r>
      <w:r w:rsidR="00EE7254">
        <w:rPr>
          <w:rFonts w:ascii="Arial" w:hAnsi="Arial" w:cs="Arial"/>
          <w:sz w:val="24"/>
          <w:szCs w:val="24"/>
        </w:rPr>
        <w:t>several</w:t>
      </w:r>
      <w:r w:rsidR="007C3E47">
        <w:rPr>
          <w:rFonts w:ascii="Arial" w:hAnsi="Arial" w:cs="Arial"/>
          <w:sz w:val="24"/>
          <w:szCs w:val="24"/>
        </w:rPr>
        <w:t xml:space="preserve"> fixed route services c</w:t>
      </w:r>
      <w:r w:rsidR="009A0870">
        <w:rPr>
          <w:rFonts w:ascii="Arial" w:hAnsi="Arial" w:cs="Arial"/>
          <w:sz w:val="24"/>
          <w:szCs w:val="24"/>
        </w:rPr>
        <w:t>an</w:t>
      </w:r>
      <w:r w:rsidR="007C3E47">
        <w:rPr>
          <w:rFonts w:ascii="Arial" w:hAnsi="Arial" w:cs="Arial"/>
          <w:sz w:val="24"/>
          <w:szCs w:val="24"/>
        </w:rPr>
        <w:t xml:space="preserve"> be replaced by </w:t>
      </w:r>
      <w:r w:rsidR="009B4553">
        <w:rPr>
          <w:rFonts w:ascii="Arial" w:hAnsi="Arial" w:cs="Arial"/>
          <w:sz w:val="24"/>
          <w:szCs w:val="24"/>
        </w:rPr>
        <w:t xml:space="preserve">a flexible service that </w:t>
      </w:r>
      <w:r w:rsidR="005C4FC3">
        <w:rPr>
          <w:rFonts w:ascii="Arial" w:hAnsi="Arial" w:cs="Arial"/>
          <w:sz w:val="24"/>
          <w:szCs w:val="24"/>
        </w:rPr>
        <w:t>is</w:t>
      </w:r>
      <w:r w:rsidR="009B4553">
        <w:rPr>
          <w:rFonts w:ascii="Arial" w:hAnsi="Arial" w:cs="Arial"/>
          <w:sz w:val="24"/>
          <w:szCs w:val="24"/>
        </w:rPr>
        <w:t xml:space="preserve"> better targeted at demand, both </w:t>
      </w:r>
      <w:r w:rsidR="00F245CE">
        <w:rPr>
          <w:rFonts w:ascii="Arial" w:hAnsi="Arial" w:cs="Arial"/>
          <w:sz w:val="24"/>
          <w:szCs w:val="24"/>
        </w:rPr>
        <w:t>by location and time.</w:t>
      </w:r>
      <w:r w:rsidR="006F07A7">
        <w:rPr>
          <w:rFonts w:ascii="Arial" w:hAnsi="Arial" w:cs="Arial"/>
          <w:sz w:val="24"/>
          <w:szCs w:val="24"/>
        </w:rPr>
        <w:t xml:space="preserve"> Where flexible services already exist, technology </w:t>
      </w:r>
      <w:r w:rsidR="00577649">
        <w:rPr>
          <w:rFonts w:ascii="Arial" w:hAnsi="Arial" w:cs="Arial"/>
          <w:sz w:val="24"/>
          <w:szCs w:val="24"/>
        </w:rPr>
        <w:t xml:space="preserve">that can respond dynamically to </w:t>
      </w:r>
      <w:r w:rsidR="00DE098D">
        <w:rPr>
          <w:rFonts w:ascii="Arial" w:hAnsi="Arial" w:cs="Arial"/>
          <w:sz w:val="24"/>
          <w:szCs w:val="24"/>
        </w:rPr>
        <w:t xml:space="preserve">different levels of demand </w:t>
      </w:r>
      <w:r w:rsidR="006F07A7">
        <w:rPr>
          <w:rFonts w:ascii="Arial" w:hAnsi="Arial" w:cs="Arial"/>
          <w:sz w:val="24"/>
          <w:szCs w:val="24"/>
        </w:rPr>
        <w:t xml:space="preserve">could </w:t>
      </w:r>
      <w:r w:rsidR="0071372F">
        <w:rPr>
          <w:rFonts w:ascii="Arial" w:hAnsi="Arial" w:cs="Arial"/>
          <w:sz w:val="24"/>
          <w:szCs w:val="24"/>
        </w:rPr>
        <w:t xml:space="preserve">potentially deliver more efficient scheduling </w:t>
      </w:r>
      <w:r w:rsidR="003F3D13">
        <w:rPr>
          <w:rFonts w:ascii="Arial" w:hAnsi="Arial" w:cs="Arial"/>
          <w:sz w:val="24"/>
          <w:szCs w:val="24"/>
        </w:rPr>
        <w:t>of services</w:t>
      </w:r>
      <w:r w:rsidR="005C4FC3">
        <w:rPr>
          <w:rFonts w:ascii="Arial" w:hAnsi="Arial" w:cs="Arial"/>
          <w:sz w:val="24"/>
          <w:szCs w:val="24"/>
        </w:rPr>
        <w:t xml:space="preserve">, such that </w:t>
      </w:r>
      <w:r w:rsidR="00394E21">
        <w:rPr>
          <w:rFonts w:ascii="Arial" w:hAnsi="Arial" w:cs="Arial"/>
          <w:sz w:val="24"/>
          <w:szCs w:val="24"/>
        </w:rPr>
        <w:t xml:space="preserve">operating costs can be </w:t>
      </w:r>
      <w:r w:rsidR="00C96DB9">
        <w:rPr>
          <w:rFonts w:ascii="Arial" w:hAnsi="Arial" w:cs="Arial"/>
          <w:sz w:val="24"/>
          <w:szCs w:val="24"/>
        </w:rPr>
        <w:t>reduced,</w:t>
      </w:r>
      <w:r w:rsidR="00394E21">
        <w:rPr>
          <w:rFonts w:ascii="Arial" w:hAnsi="Arial" w:cs="Arial"/>
          <w:sz w:val="24"/>
          <w:szCs w:val="24"/>
        </w:rPr>
        <w:t xml:space="preserve"> and demand is better served.</w:t>
      </w:r>
      <w:r w:rsidR="001C0998">
        <w:rPr>
          <w:rFonts w:ascii="Arial" w:hAnsi="Arial" w:cs="Arial"/>
          <w:sz w:val="24"/>
          <w:szCs w:val="24"/>
        </w:rPr>
        <w:t xml:space="preserve"> </w:t>
      </w:r>
      <w:r w:rsidR="00BC6F6E">
        <w:rPr>
          <w:rFonts w:ascii="Arial" w:hAnsi="Arial" w:cs="Arial"/>
          <w:sz w:val="24"/>
          <w:szCs w:val="24"/>
        </w:rPr>
        <w:t>Provision of new flexible service</w:t>
      </w:r>
      <w:r w:rsidR="0053018C">
        <w:rPr>
          <w:rFonts w:ascii="Arial" w:hAnsi="Arial" w:cs="Arial"/>
          <w:sz w:val="24"/>
          <w:szCs w:val="24"/>
        </w:rPr>
        <w:t>s</w:t>
      </w:r>
      <w:r w:rsidR="00BC6F6E">
        <w:rPr>
          <w:rFonts w:ascii="Arial" w:hAnsi="Arial" w:cs="Arial"/>
          <w:sz w:val="24"/>
          <w:szCs w:val="24"/>
        </w:rPr>
        <w:t xml:space="preserve"> could </w:t>
      </w:r>
      <w:r w:rsidR="0053018C">
        <w:rPr>
          <w:rFonts w:ascii="Arial" w:hAnsi="Arial" w:cs="Arial"/>
          <w:sz w:val="24"/>
          <w:szCs w:val="24"/>
        </w:rPr>
        <w:t xml:space="preserve">also </w:t>
      </w:r>
      <w:r w:rsidR="00D71C0A">
        <w:rPr>
          <w:rFonts w:ascii="Arial" w:hAnsi="Arial" w:cs="Arial"/>
          <w:sz w:val="24"/>
          <w:szCs w:val="24"/>
        </w:rPr>
        <w:t>improve</w:t>
      </w:r>
      <w:r w:rsidR="00BC6F6E">
        <w:rPr>
          <w:rFonts w:ascii="Arial" w:hAnsi="Arial" w:cs="Arial"/>
          <w:sz w:val="24"/>
          <w:szCs w:val="24"/>
        </w:rPr>
        <w:t xml:space="preserve"> network coverage</w:t>
      </w:r>
      <w:r w:rsidR="00F0498F">
        <w:rPr>
          <w:rFonts w:ascii="Arial" w:hAnsi="Arial" w:cs="Arial"/>
          <w:sz w:val="24"/>
          <w:szCs w:val="24"/>
        </w:rPr>
        <w:t>, which</w:t>
      </w:r>
      <w:r w:rsidRPr="10588B2B">
        <w:rPr>
          <w:rFonts w:ascii="Arial" w:hAnsi="Arial" w:cs="Arial"/>
          <w:sz w:val="24"/>
          <w:szCs w:val="24"/>
        </w:rPr>
        <w:t xml:space="preserve"> could increase the level of integration between services and modes, making it easier for people to travel where they wish to go.</w:t>
      </w:r>
      <w:r w:rsidR="00B623C3">
        <w:rPr>
          <w:rFonts w:ascii="Arial" w:hAnsi="Arial" w:cs="Arial"/>
          <w:sz w:val="24"/>
          <w:szCs w:val="24"/>
        </w:rPr>
        <w:t xml:space="preserve"> Even where network coverage is not improved, the use of </w:t>
      </w:r>
      <w:proofErr w:type="spellStart"/>
      <w:r w:rsidR="00B623C3">
        <w:rPr>
          <w:rFonts w:ascii="Arial" w:hAnsi="Arial" w:cs="Arial"/>
          <w:sz w:val="24"/>
          <w:szCs w:val="24"/>
        </w:rPr>
        <w:t>MaaS</w:t>
      </w:r>
      <w:proofErr w:type="spellEnd"/>
      <w:r w:rsidR="00B623C3">
        <w:rPr>
          <w:rFonts w:ascii="Arial" w:hAnsi="Arial" w:cs="Arial"/>
          <w:sz w:val="24"/>
          <w:szCs w:val="24"/>
        </w:rPr>
        <w:t xml:space="preserve"> could </w:t>
      </w:r>
      <w:r w:rsidR="00591D88">
        <w:rPr>
          <w:rFonts w:ascii="Arial" w:hAnsi="Arial" w:cs="Arial"/>
          <w:sz w:val="24"/>
          <w:szCs w:val="24"/>
        </w:rPr>
        <w:t>i</w:t>
      </w:r>
      <w:r w:rsidR="00D71C0A">
        <w:rPr>
          <w:rFonts w:ascii="Arial" w:hAnsi="Arial" w:cs="Arial"/>
          <w:sz w:val="24"/>
          <w:szCs w:val="24"/>
        </w:rPr>
        <w:t>ncrease</w:t>
      </w:r>
      <w:r w:rsidR="00591D88">
        <w:rPr>
          <w:rFonts w:ascii="Arial" w:hAnsi="Arial" w:cs="Arial"/>
          <w:sz w:val="24"/>
          <w:szCs w:val="24"/>
        </w:rPr>
        <w:t xml:space="preserve"> the perceived level of integration by providing better information </w:t>
      </w:r>
      <w:r w:rsidR="00602217">
        <w:rPr>
          <w:rFonts w:ascii="Arial" w:hAnsi="Arial" w:cs="Arial"/>
          <w:sz w:val="24"/>
          <w:szCs w:val="24"/>
        </w:rPr>
        <w:t>on different travel options through a single app.</w:t>
      </w:r>
    </w:p>
    <w:p w14:paraId="0347B54D" w14:textId="0561A157" w:rsidR="001740E9" w:rsidRDefault="001740E9"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is therefore expected to </w:t>
      </w:r>
      <w:r w:rsidRPr="003E13FE">
        <w:rPr>
          <w:rFonts w:ascii="Arial" w:hAnsi="Arial" w:cs="Arial"/>
          <w:sz w:val="24"/>
          <w:szCs w:val="24"/>
        </w:rPr>
        <w:t xml:space="preserve">have a minor positive impact </w:t>
      </w:r>
      <w:r w:rsidR="00CE64B9">
        <w:rPr>
          <w:rFonts w:ascii="Arial" w:hAnsi="Arial" w:cs="Arial"/>
          <w:sz w:val="24"/>
          <w:szCs w:val="24"/>
        </w:rPr>
        <w:t>on</w:t>
      </w:r>
      <w:r w:rsidRPr="003E13FE">
        <w:rPr>
          <w:rFonts w:ascii="Arial" w:hAnsi="Arial" w:cs="Arial"/>
          <w:sz w:val="24"/>
          <w:szCs w:val="24"/>
        </w:rPr>
        <w:t xml:space="preserve"> this </w:t>
      </w:r>
      <w:r w:rsidR="00244D3E">
        <w:rPr>
          <w:rFonts w:ascii="Arial" w:hAnsi="Arial" w:cs="Arial"/>
          <w:sz w:val="24"/>
          <w:szCs w:val="24"/>
        </w:rPr>
        <w:t>objective</w:t>
      </w:r>
      <w:r w:rsidR="00244D3E" w:rsidRPr="003E13FE">
        <w:rPr>
          <w:rFonts w:ascii="Arial" w:hAnsi="Arial" w:cs="Arial"/>
          <w:sz w:val="24"/>
          <w:szCs w:val="24"/>
        </w:rPr>
        <w:t xml:space="preserve"> </w:t>
      </w:r>
      <w:r w:rsidRPr="003E13FE">
        <w:rPr>
          <w:rFonts w:ascii="Arial" w:hAnsi="Arial" w:cs="Arial"/>
          <w:sz w:val="24"/>
          <w:szCs w:val="24"/>
        </w:rPr>
        <w:t>in both Low and High scenarios.</w:t>
      </w:r>
    </w:p>
    <w:p w14:paraId="75C1579E" w14:textId="77777777" w:rsidR="00E21263" w:rsidRPr="00036F3F" w:rsidRDefault="00E21263">
      <w:pPr>
        <w:rPr>
          <w:rFonts w:ascii="Arial" w:eastAsia="Courier New" w:hAnsi="Arial" w:cs="Arial"/>
          <w:sz w:val="24"/>
          <w:szCs w:val="24"/>
          <w:lang w:eastAsia="en-US"/>
        </w:rPr>
      </w:pPr>
    </w:p>
    <w:p w14:paraId="6C633730" w14:textId="2833BAF2" w:rsidR="009475F2" w:rsidRPr="00036F3F" w:rsidRDefault="003B0FFA"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10" w:name="_Hlk96067281"/>
      <w:r w:rsidR="009475F2" w:rsidRPr="00D372E8">
        <w:t>A reliable and resilient strategic transport system that is safe and secure for users.</w:t>
      </w:r>
    </w:p>
    <w:bookmarkEnd w:id="10"/>
    <w:p w14:paraId="51455A53" w14:textId="0F371A4A" w:rsidR="006A2046" w:rsidRDefault="00C3030A" w:rsidP="007000BD">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D1368D">
        <w:rPr>
          <w:noProof/>
        </w:rPr>
        <w:drawing>
          <wp:inline distT="0" distB="0" distL="0" distR="0" wp14:anchorId="4FF844E6" wp14:editId="205456DD">
            <wp:extent cx="5731510" cy="638885"/>
            <wp:effectExtent l="0" t="0" r="2540" b="889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638885"/>
                    </a:xfrm>
                    <a:prstGeom prst="rect">
                      <a:avLst/>
                    </a:prstGeom>
                    <a:noFill/>
                    <a:ln>
                      <a:noFill/>
                    </a:ln>
                  </pic:spPr>
                </pic:pic>
              </a:graphicData>
            </a:graphic>
          </wp:inline>
        </w:drawing>
      </w:r>
    </w:p>
    <w:p w14:paraId="10412271" w14:textId="7E6F3F19" w:rsidR="001740E9" w:rsidRDefault="001740E9"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sidRPr="10588B2B">
        <w:rPr>
          <w:rFonts w:ascii="Arial" w:hAnsi="Arial" w:cs="Arial"/>
          <w:sz w:val="24"/>
          <w:szCs w:val="24"/>
        </w:rPr>
        <w:t xml:space="preserve">Improving public transport connectivity could provide minor safety benefits if passengers are currently required to walk longer distances to bus stops using roads with poor pedestrian facilities, but these benefits are not likely to be substantial. It is also unlikely that there </w:t>
      </w:r>
      <w:r w:rsidR="001D275D">
        <w:rPr>
          <w:rFonts w:ascii="Arial" w:hAnsi="Arial" w:cs="Arial"/>
          <w:sz w:val="24"/>
          <w:szCs w:val="24"/>
        </w:rPr>
        <w:t>would</w:t>
      </w:r>
      <w:r w:rsidRPr="10588B2B">
        <w:rPr>
          <w:rFonts w:ascii="Arial" w:hAnsi="Arial" w:cs="Arial"/>
          <w:sz w:val="24"/>
          <w:szCs w:val="24"/>
        </w:rPr>
        <w:t xml:space="preserve"> be material impacts on reliability, </w:t>
      </w:r>
      <w:proofErr w:type="gramStart"/>
      <w:r w:rsidRPr="10588B2B">
        <w:rPr>
          <w:rFonts w:ascii="Arial" w:hAnsi="Arial" w:cs="Arial"/>
          <w:sz w:val="24"/>
          <w:szCs w:val="24"/>
        </w:rPr>
        <w:t>resilience</w:t>
      </w:r>
      <w:proofErr w:type="gramEnd"/>
      <w:r w:rsidRPr="10588B2B">
        <w:rPr>
          <w:rFonts w:ascii="Arial" w:hAnsi="Arial" w:cs="Arial"/>
          <w:sz w:val="24"/>
          <w:szCs w:val="24"/>
        </w:rPr>
        <w:t xml:space="preserve"> or security</w:t>
      </w:r>
      <w:r w:rsidR="00202083" w:rsidRPr="10588B2B">
        <w:rPr>
          <w:rFonts w:ascii="Arial" w:hAnsi="Arial" w:cs="Arial"/>
          <w:sz w:val="24"/>
          <w:szCs w:val="24"/>
        </w:rPr>
        <w:t xml:space="preserve">, unless the provision of real time passenger information via the </w:t>
      </w:r>
      <w:proofErr w:type="spellStart"/>
      <w:r w:rsidR="00202083" w:rsidRPr="10588B2B">
        <w:rPr>
          <w:rFonts w:ascii="Arial" w:hAnsi="Arial" w:cs="Arial"/>
          <w:sz w:val="24"/>
          <w:szCs w:val="24"/>
        </w:rPr>
        <w:t>MaaS</w:t>
      </w:r>
      <w:proofErr w:type="spellEnd"/>
      <w:r w:rsidR="00202083" w:rsidRPr="10588B2B">
        <w:rPr>
          <w:rFonts w:ascii="Arial" w:hAnsi="Arial" w:cs="Arial"/>
          <w:sz w:val="24"/>
          <w:szCs w:val="24"/>
        </w:rPr>
        <w:t xml:space="preserve"> platform can improve the perception of service reliability.</w:t>
      </w:r>
    </w:p>
    <w:p w14:paraId="26D594D3" w14:textId="233CF9D5" w:rsidR="001740E9" w:rsidRDefault="00202083"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Overall, t</w:t>
      </w:r>
      <w:r w:rsidR="001740E9">
        <w:rPr>
          <w:rFonts w:ascii="Arial" w:hAnsi="Arial" w:cs="Arial"/>
          <w:sz w:val="24"/>
          <w:szCs w:val="24"/>
        </w:rPr>
        <w:t xml:space="preserve">his recommendation is expected to </w:t>
      </w:r>
      <w:r w:rsidR="001740E9" w:rsidRPr="003E13FE">
        <w:rPr>
          <w:rFonts w:ascii="Arial" w:hAnsi="Arial" w:cs="Arial"/>
          <w:sz w:val="24"/>
          <w:szCs w:val="24"/>
        </w:rPr>
        <w:t xml:space="preserve">have a </w:t>
      </w:r>
      <w:r w:rsidR="001740E9">
        <w:rPr>
          <w:rFonts w:ascii="Arial" w:hAnsi="Arial" w:cs="Arial"/>
          <w:sz w:val="24"/>
          <w:szCs w:val="24"/>
        </w:rPr>
        <w:t>ne</w:t>
      </w:r>
      <w:r w:rsidR="00C3030A">
        <w:rPr>
          <w:rFonts w:ascii="Arial" w:hAnsi="Arial" w:cs="Arial"/>
          <w:sz w:val="24"/>
          <w:szCs w:val="24"/>
        </w:rPr>
        <w:t>utral</w:t>
      </w:r>
      <w:r w:rsidR="001740E9">
        <w:rPr>
          <w:rFonts w:ascii="Arial" w:hAnsi="Arial" w:cs="Arial"/>
          <w:sz w:val="24"/>
          <w:szCs w:val="24"/>
        </w:rPr>
        <w:t xml:space="preserve"> </w:t>
      </w:r>
      <w:r w:rsidR="001740E9" w:rsidRPr="003E13FE">
        <w:rPr>
          <w:rFonts w:ascii="Arial" w:hAnsi="Arial" w:cs="Arial"/>
          <w:sz w:val="24"/>
          <w:szCs w:val="24"/>
        </w:rPr>
        <w:t xml:space="preserve">impact </w:t>
      </w:r>
      <w:r w:rsidR="00927340">
        <w:rPr>
          <w:rFonts w:ascii="Arial" w:hAnsi="Arial" w:cs="Arial"/>
          <w:sz w:val="24"/>
          <w:szCs w:val="24"/>
        </w:rPr>
        <w:t>on</w:t>
      </w:r>
      <w:r w:rsidR="001740E9" w:rsidRPr="003E13FE">
        <w:rPr>
          <w:rFonts w:ascii="Arial" w:hAnsi="Arial" w:cs="Arial"/>
          <w:sz w:val="24"/>
          <w:szCs w:val="24"/>
        </w:rPr>
        <w:t xml:space="preserve"> this </w:t>
      </w:r>
      <w:r w:rsidR="00244D3E">
        <w:rPr>
          <w:rFonts w:ascii="Arial" w:hAnsi="Arial" w:cs="Arial"/>
          <w:sz w:val="24"/>
          <w:szCs w:val="24"/>
        </w:rPr>
        <w:t>objective</w:t>
      </w:r>
      <w:r w:rsidR="00244D3E" w:rsidRPr="003E13FE">
        <w:rPr>
          <w:rFonts w:ascii="Arial" w:hAnsi="Arial" w:cs="Arial"/>
          <w:sz w:val="24"/>
          <w:szCs w:val="24"/>
        </w:rPr>
        <w:t xml:space="preserve"> </w:t>
      </w:r>
      <w:r w:rsidR="001740E9" w:rsidRPr="003E13FE">
        <w:rPr>
          <w:rFonts w:ascii="Arial" w:hAnsi="Arial" w:cs="Arial"/>
          <w:sz w:val="24"/>
          <w:szCs w:val="24"/>
        </w:rPr>
        <w:t>in both Low and High scenarios.</w:t>
      </w:r>
    </w:p>
    <w:p w14:paraId="69B1B559" w14:textId="6DC5B126" w:rsidR="00B80682" w:rsidRDefault="00B80682">
      <w:pPr>
        <w:rPr>
          <w:rFonts w:ascii="Arial" w:hAnsi="Arial" w:cs="Arial"/>
          <w:b/>
          <w:bCs/>
          <w:color w:val="626266"/>
          <w:sz w:val="28"/>
          <w:szCs w:val="28"/>
          <w:lang w:val="en-US"/>
        </w:rPr>
      </w:pPr>
      <w:bookmarkStart w:id="11" w:name="_Toc96083526"/>
    </w:p>
    <w:p w14:paraId="75F8B8BC" w14:textId="15A157CB" w:rsidR="009475F2" w:rsidRDefault="009475F2">
      <w:pPr>
        <w:pStyle w:val="STPR2Heading2"/>
        <w:ind w:left="567" w:hanging="567"/>
      </w:pPr>
      <w:r>
        <w:t xml:space="preserve">STAG </w:t>
      </w:r>
      <w:r w:rsidR="00A27419">
        <w:t>Criteria</w:t>
      </w:r>
      <w:bookmarkEnd w:id="11"/>
    </w:p>
    <w:p w14:paraId="7B8811C0" w14:textId="43806BF1" w:rsidR="009475F2" w:rsidRPr="00D372E8" w:rsidRDefault="003B0FFA"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27"/>
      <w:r>
        <w:t xml:space="preserve">1. </w:t>
      </w:r>
      <w:bookmarkEnd w:id="12"/>
      <w:r w:rsidR="009475F2" w:rsidRPr="00D372E8">
        <w:t>Environment</w:t>
      </w:r>
    </w:p>
    <w:p w14:paraId="4599EA29" w14:textId="752535A9" w:rsidR="00C9486F" w:rsidRPr="00537A75" w:rsidRDefault="002F1236" w:rsidP="007000BD">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rPr>
        <w:drawing>
          <wp:inline distT="0" distB="0" distL="0" distR="0" wp14:anchorId="2F888E01" wp14:editId="5E952171">
            <wp:extent cx="5731510" cy="638620"/>
            <wp:effectExtent l="0" t="0" r="2540" b="952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61B11B02" w14:textId="2E6C2BD2" w:rsidR="009475F2" w:rsidRDefault="009475F2" w:rsidP="007000BD">
      <w:pPr>
        <w:pStyle w:val="STPR2BodyText"/>
        <w:pBdr>
          <w:top w:val="single" w:sz="4" w:space="1" w:color="auto"/>
          <w:left w:val="single" w:sz="4" w:space="4" w:color="auto"/>
          <w:bottom w:val="single" w:sz="4" w:space="1" w:color="auto"/>
          <w:right w:val="single" w:sz="4" w:space="4" w:color="auto"/>
        </w:pBdr>
      </w:pPr>
      <w:r w:rsidRPr="007B0C67">
        <w:t>See S</w:t>
      </w:r>
      <w:r w:rsidR="001612A9">
        <w:t xml:space="preserve">trategic </w:t>
      </w:r>
      <w:r w:rsidRPr="007B0C67">
        <w:t>E</w:t>
      </w:r>
      <w:r w:rsidR="001612A9">
        <w:t>nvironmental</w:t>
      </w:r>
      <w:r w:rsidRPr="007B0C67">
        <w:t xml:space="preserve"> Assessment</w:t>
      </w:r>
      <w:r>
        <w:t xml:space="preserve"> </w:t>
      </w:r>
      <w:r w:rsidR="001612A9">
        <w:t xml:space="preserve">(SEA) </w:t>
      </w:r>
      <w:r>
        <w:t>below.</w:t>
      </w:r>
    </w:p>
    <w:p w14:paraId="653DBA1E" w14:textId="3635CCFE" w:rsidR="007000BD" w:rsidRDefault="00E50764" w:rsidP="00B5661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lastRenderedPageBreak/>
        <w:t xml:space="preserve">This recommendation is expected to have a minor positive </w:t>
      </w:r>
      <w:r w:rsidR="00244D3E">
        <w:rPr>
          <w:rFonts w:ascii="Arial" w:hAnsi="Arial" w:cs="Arial"/>
          <w:sz w:val="24"/>
          <w:szCs w:val="24"/>
        </w:rPr>
        <w:t xml:space="preserve">effect </w:t>
      </w:r>
      <w:r w:rsidR="00E14D0A">
        <w:rPr>
          <w:rFonts w:ascii="Arial" w:hAnsi="Arial" w:cs="Arial"/>
          <w:sz w:val="24"/>
          <w:szCs w:val="24"/>
        </w:rPr>
        <w:t>on</w:t>
      </w:r>
      <w:r>
        <w:rPr>
          <w:rFonts w:ascii="Arial" w:hAnsi="Arial" w:cs="Arial"/>
          <w:sz w:val="24"/>
          <w:szCs w:val="24"/>
        </w:rPr>
        <w:t xml:space="preserve"> th</w:t>
      </w:r>
      <w:r w:rsidR="00F37DD2">
        <w:rPr>
          <w:rFonts w:ascii="Arial" w:hAnsi="Arial" w:cs="Arial"/>
          <w:sz w:val="24"/>
          <w:szCs w:val="24"/>
        </w:rPr>
        <w:t>is</w:t>
      </w:r>
      <w:r>
        <w:rPr>
          <w:rFonts w:ascii="Arial" w:hAnsi="Arial" w:cs="Arial"/>
          <w:sz w:val="24"/>
          <w:szCs w:val="24"/>
        </w:rPr>
        <w:t xml:space="preserve"> criterion in both Low and High scenarios.</w:t>
      </w:r>
    </w:p>
    <w:p w14:paraId="5A93F7B8" w14:textId="77777777" w:rsidR="007000BD" w:rsidRPr="00537A75" w:rsidRDefault="007000BD">
      <w:pPr>
        <w:rPr>
          <w:rFonts w:ascii="Arial" w:eastAsia="Courier New" w:hAnsi="Arial" w:cs="Arial"/>
          <w:sz w:val="24"/>
          <w:szCs w:val="24"/>
          <w:lang w:eastAsia="en-US"/>
        </w:rPr>
      </w:pPr>
    </w:p>
    <w:p w14:paraId="3CAD198B" w14:textId="2D640B99" w:rsidR="009475F2" w:rsidRPr="00D372E8" w:rsidRDefault="003B0FFA"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0A1E1B9" w14:textId="05F191CE" w:rsidR="00C9486F" w:rsidRPr="00537A75" w:rsidRDefault="002F1236" w:rsidP="007000BD">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rPr>
        <w:drawing>
          <wp:inline distT="0" distB="0" distL="0" distR="0" wp14:anchorId="1F732FBB" wp14:editId="1A30DEFE">
            <wp:extent cx="5731510" cy="638620"/>
            <wp:effectExtent l="0" t="0" r="2540" b="952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458FBE54" w14:textId="2FEFC07D" w:rsidR="003A495B" w:rsidRDefault="004C4F54"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sidRPr="21F52982">
        <w:rPr>
          <w:rFonts w:ascii="Arial" w:hAnsi="Arial" w:cs="Arial"/>
          <w:sz w:val="24"/>
          <w:szCs w:val="24"/>
        </w:rPr>
        <w:t>Improving connectivity</w:t>
      </w:r>
      <w:r w:rsidR="00202083" w:rsidRPr="21F52982">
        <w:rPr>
          <w:rFonts w:ascii="Arial" w:hAnsi="Arial" w:cs="Arial"/>
          <w:sz w:val="24"/>
          <w:szCs w:val="24"/>
        </w:rPr>
        <w:t xml:space="preserve"> </w:t>
      </w:r>
      <w:r w:rsidRPr="21F52982">
        <w:rPr>
          <w:rFonts w:ascii="Arial" w:hAnsi="Arial" w:cs="Arial"/>
          <w:sz w:val="24"/>
          <w:szCs w:val="24"/>
        </w:rPr>
        <w:t>where current bus services do not provide satisfactory cover</w:t>
      </w:r>
      <w:r w:rsidR="00202083" w:rsidRPr="21F52982">
        <w:rPr>
          <w:rFonts w:ascii="Arial" w:hAnsi="Arial" w:cs="Arial"/>
          <w:sz w:val="24"/>
          <w:szCs w:val="24"/>
        </w:rPr>
        <w:t xml:space="preserve"> and improved provision of information via a </w:t>
      </w:r>
      <w:proofErr w:type="spellStart"/>
      <w:r w:rsidR="00202083" w:rsidRPr="21F52982">
        <w:rPr>
          <w:rFonts w:ascii="Arial" w:hAnsi="Arial" w:cs="Arial"/>
          <w:sz w:val="24"/>
          <w:szCs w:val="24"/>
        </w:rPr>
        <w:t>MaaS</w:t>
      </w:r>
      <w:proofErr w:type="spellEnd"/>
      <w:r w:rsidR="00202083" w:rsidRPr="21F52982">
        <w:rPr>
          <w:rFonts w:ascii="Arial" w:hAnsi="Arial" w:cs="Arial"/>
          <w:sz w:val="24"/>
          <w:szCs w:val="24"/>
        </w:rPr>
        <w:t xml:space="preserve"> platform</w:t>
      </w:r>
      <w:r w:rsidRPr="21F52982">
        <w:rPr>
          <w:rFonts w:ascii="Arial" w:hAnsi="Arial" w:cs="Arial"/>
          <w:sz w:val="24"/>
          <w:szCs w:val="24"/>
        </w:rPr>
        <w:t xml:space="preserve"> would increase the attractiveness of public transport and could result in transfer from car</w:t>
      </w:r>
      <w:r w:rsidR="00BD386C">
        <w:rPr>
          <w:rFonts w:ascii="Arial" w:hAnsi="Arial" w:cs="Arial"/>
          <w:sz w:val="24"/>
          <w:szCs w:val="24"/>
        </w:rPr>
        <w:t>, a</w:t>
      </w:r>
      <w:r w:rsidRPr="21F52982">
        <w:rPr>
          <w:rFonts w:ascii="Arial" w:hAnsi="Arial" w:cs="Arial"/>
          <w:sz w:val="24"/>
          <w:szCs w:val="24"/>
        </w:rPr>
        <w:t>lthough the impact on</w:t>
      </w:r>
      <w:r w:rsidR="00451A47" w:rsidRPr="21F52982">
        <w:rPr>
          <w:rFonts w:ascii="Arial" w:hAnsi="Arial" w:cs="Arial"/>
          <w:sz w:val="24"/>
          <w:szCs w:val="24"/>
        </w:rPr>
        <w:t xml:space="preserve"> greenhouse gases, and hence</w:t>
      </w:r>
      <w:r w:rsidRPr="21F52982">
        <w:rPr>
          <w:rFonts w:ascii="Arial" w:hAnsi="Arial" w:cs="Arial"/>
          <w:sz w:val="24"/>
          <w:szCs w:val="24"/>
        </w:rPr>
        <w:t xml:space="preserve"> climate change</w:t>
      </w:r>
      <w:r w:rsidR="00451A47" w:rsidRPr="21F52982">
        <w:rPr>
          <w:rFonts w:ascii="Arial" w:hAnsi="Arial" w:cs="Arial"/>
          <w:sz w:val="24"/>
          <w:szCs w:val="24"/>
        </w:rPr>
        <w:t>,</w:t>
      </w:r>
      <w:r w:rsidRPr="21F52982">
        <w:rPr>
          <w:rFonts w:ascii="Arial" w:hAnsi="Arial" w:cs="Arial"/>
          <w:sz w:val="24"/>
          <w:szCs w:val="24"/>
        </w:rPr>
        <w:t xml:space="preserve"> would depend on the fuel being used by the affected buses and cars.</w:t>
      </w:r>
    </w:p>
    <w:p w14:paraId="3685674C" w14:textId="77777777" w:rsidR="003A495B" w:rsidRDefault="003A495B" w:rsidP="007000BD">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However, the impact on the v</w:t>
      </w:r>
      <w:r w:rsidRPr="007F01C3">
        <w:rPr>
          <w:rFonts w:ascii="Arial" w:hAnsi="Arial" w:cs="Arial"/>
          <w:sz w:val="24"/>
          <w:szCs w:val="24"/>
        </w:rPr>
        <w:t xml:space="preserve">ulnerability to </w:t>
      </w:r>
      <w:r>
        <w:rPr>
          <w:rFonts w:ascii="Arial" w:hAnsi="Arial" w:cs="Arial"/>
          <w:sz w:val="24"/>
          <w:szCs w:val="24"/>
        </w:rPr>
        <w:t>e</w:t>
      </w:r>
      <w:r w:rsidRPr="007F01C3">
        <w:rPr>
          <w:rFonts w:ascii="Arial" w:hAnsi="Arial" w:cs="Arial"/>
          <w:sz w:val="24"/>
          <w:szCs w:val="24"/>
        </w:rPr>
        <w:t xml:space="preserve">ffects of </w:t>
      </w:r>
      <w:r>
        <w:rPr>
          <w:rFonts w:ascii="Arial" w:hAnsi="Arial" w:cs="Arial"/>
          <w:sz w:val="24"/>
          <w:szCs w:val="24"/>
        </w:rPr>
        <w:t>c</w:t>
      </w:r>
      <w:r w:rsidRPr="007F01C3">
        <w:rPr>
          <w:rFonts w:ascii="Arial" w:hAnsi="Arial" w:cs="Arial"/>
          <w:sz w:val="24"/>
          <w:szCs w:val="24"/>
        </w:rPr>
        <w:t xml:space="preserve">limate </w:t>
      </w:r>
      <w:r>
        <w:rPr>
          <w:rFonts w:ascii="Arial" w:hAnsi="Arial" w:cs="Arial"/>
          <w:sz w:val="24"/>
          <w:szCs w:val="24"/>
        </w:rPr>
        <w:t>c</w:t>
      </w:r>
      <w:r w:rsidRPr="007F01C3">
        <w:rPr>
          <w:rFonts w:ascii="Arial" w:hAnsi="Arial" w:cs="Arial"/>
          <w:sz w:val="24"/>
          <w:szCs w:val="24"/>
        </w:rPr>
        <w:t>hange</w:t>
      </w:r>
      <w:r>
        <w:rPr>
          <w:rFonts w:ascii="Arial" w:hAnsi="Arial" w:cs="Arial"/>
          <w:sz w:val="24"/>
          <w:szCs w:val="24"/>
        </w:rPr>
        <w:t xml:space="preserve"> and the p</w:t>
      </w:r>
      <w:r w:rsidRPr="007F01C3">
        <w:rPr>
          <w:rFonts w:ascii="Arial" w:hAnsi="Arial" w:cs="Arial"/>
          <w:sz w:val="24"/>
          <w:szCs w:val="24"/>
        </w:rPr>
        <w:t xml:space="preserve">otential to </w:t>
      </w:r>
      <w:r>
        <w:rPr>
          <w:rFonts w:ascii="Arial" w:hAnsi="Arial" w:cs="Arial"/>
          <w:sz w:val="24"/>
          <w:szCs w:val="24"/>
        </w:rPr>
        <w:t>a</w:t>
      </w:r>
      <w:r w:rsidRPr="007F01C3">
        <w:rPr>
          <w:rFonts w:ascii="Arial" w:hAnsi="Arial" w:cs="Arial"/>
          <w:sz w:val="24"/>
          <w:szCs w:val="24"/>
        </w:rPr>
        <w:t xml:space="preserve">dapt to </w:t>
      </w:r>
      <w:r>
        <w:rPr>
          <w:rFonts w:ascii="Arial" w:hAnsi="Arial" w:cs="Arial"/>
          <w:sz w:val="24"/>
          <w:szCs w:val="24"/>
        </w:rPr>
        <w:t>e</w:t>
      </w:r>
      <w:r w:rsidRPr="007F01C3">
        <w:rPr>
          <w:rFonts w:ascii="Arial" w:hAnsi="Arial" w:cs="Arial"/>
          <w:sz w:val="24"/>
          <w:szCs w:val="24"/>
        </w:rPr>
        <w:t xml:space="preserve">ffects of </w:t>
      </w:r>
      <w:r>
        <w:rPr>
          <w:rFonts w:ascii="Arial" w:hAnsi="Arial" w:cs="Arial"/>
          <w:sz w:val="24"/>
          <w:szCs w:val="24"/>
        </w:rPr>
        <w:t>c</w:t>
      </w:r>
      <w:r w:rsidRPr="007F01C3">
        <w:rPr>
          <w:rFonts w:ascii="Arial" w:hAnsi="Arial" w:cs="Arial"/>
          <w:sz w:val="24"/>
          <w:szCs w:val="24"/>
        </w:rPr>
        <w:t xml:space="preserve">limate </w:t>
      </w:r>
      <w:r>
        <w:rPr>
          <w:rFonts w:ascii="Arial" w:hAnsi="Arial" w:cs="Arial"/>
          <w:sz w:val="24"/>
          <w:szCs w:val="24"/>
        </w:rPr>
        <w:t>c</w:t>
      </w:r>
      <w:r w:rsidRPr="007F01C3">
        <w:rPr>
          <w:rFonts w:ascii="Arial" w:hAnsi="Arial" w:cs="Arial"/>
          <w:sz w:val="24"/>
          <w:szCs w:val="24"/>
        </w:rPr>
        <w:t>hange</w:t>
      </w:r>
      <w:r>
        <w:rPr>
          <w:rFonts w:ascii="Arial" w:hAnsi="Arial" w:cs="Arial"/>
          <w:sz w:val="24"/>
          <w:szCs w:val="24"/>
        </w:rPr>
        <w:t xml:space="preserve"> are expected to be neutral.</w:t>
      </w:r>
    </w:p>
    <w:p w14:paraId="1D6049B4" w14:textId="1BB8552D" w:rsidR="004C4F54" w:rsidRDefault="003A495B" w:rsidP="007000BD">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Overall, t</w:t>
      </w:r>
      <w:r w:rsidR="004C4F54">
        <w:rPr>
          <w:rFonts w:ascii="Arial" w:hAnsi="Arial" w:cs="Arial"/>
          <w:sz w:val="24"/>
          <w:szCs w:val="24"/>
        </w:rPr>
        <w:t xml:space="preserve">his recommendation is expected to have a minor positive impact </w:t>
      </w:r>
      <w:r w:rsidR="00D96810">
        <w:rPr>
          <w:rFonts w:ascii="Arial" w:hAnsi="Arial" w:cs="Arial"/>
          <w:sz w:val="24"/>
          <w:szCs w:val="24"/>
        </w:rPr>
        <w:t>on this</w:t>
      </w:r>
      <w:r w:rsidR="004C4F54">
        <w:rPr>
          <w:rFonts w:ascii="Arial" w:hAnsi="Arial" w:cs="Arial"/>
          <w:sz w:val="24"/>
          <w:szCs w:val="24"/>
        </w:rPr>
        <w:t xml:space="preserve"> criterion in both Low and High scenarios.</w:t>
      </w:r>
    </w:p>
    <w:p w14:paraId="1681F5BD" w14:textId="799321E9" w:rsidR="00BF5DF5" w:rsidRDefault="00BF5DF5">
      <w:pPr>
        <w:rPr>
          <w:rFonts w:ascii="Arial" w:eastAsia="Courier New" w:hAnsi="Arial" w:cs="Arial"/>
          <w:color w:val="0070C0"/>
          <w:sz w:val="24"/>
          <w:szCs w:val="24"/>
          <w:lang w:eastAsia="en-US"/>
        </w:rPr>
      </w:pPr>
    </w:p>
    <w:p w14:paraId="3B1FDC67" w14:textId="2B5F0765" w:rsidR="009475F2" w:rsidRPr="00537A75" w:rsidRDefault="003B0FFA"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459F711D" w14:textId="1F580DF1" w:rsidR="00BF5DF5" w:rsidRPr="00537A75" w:rsidRDefault="002F1236" w:rsidP="007000BD">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rPr>
        <w:drawing>
          <wp:inline distT="0" distB="0" distL="0" distR="0" wp14:anchorId="101B89BB" wp14:editId="5FE7822D">
            <wp:extent cx="5731510" cy="638620"/>
            <wp:effectExtent l="0" t="0" r="2540" b="952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2D2D0612" w14:textId="6A4730D6" w:rsidR="004B47C0" w:rsidRDefault="00573C2C" w:rsidP="007000BD">
      <w:pPr>
        <w:pStyle w:val="STPR2BodyText"/>
        <w:pBdr>
          <w:top w:val="single" w:sz="4" w:space="1" w:color="auto"/>
          <w:left w:val="single" w:sz="4" w:space="4" w:color="auto"/>
          <w:bottom w:val="single" w:sz="4" w:space="1" w:color="auto"/>
          <w:right w:val="single" w:sz="4" w:space="4" w:color="auto"/>
        </w:pBdr>
      </w:pPr>
      <w:r>
        <w:rPr>
          <w:szCs w:val="24"/>
        </w:rPr>
        <w:t>Improving public transport connectivity</w:t>
      </w:r>
      <w:r w:rsidR="001C48A5">
        <w:rPr>
          <w:szCs w:val="24"/>
        </w:rPr>
        <w:t xml:space="preserve">, supported with better travel planning through </w:t>
      </w:r>
      <w:proofErr w:type="spellStart"/>
      <w:r w:rsidR="001C48A5">
        <w:rPr>
          <w:szCs w:val="24"/>
        </w:rPr>
        <w:t>MaaS</w:t>
      </w:r>
      <w:proofErr w:type="spellEnd"/>
      <w:r w:rsidR="001C48A5">
        <w:rPr>
          <w:szCs w:val="24"/>
        </w:rPr>
        <w:t>,</w:t>
      </w:r>
      <w:r>
        <w:rPr>
          <w:szCs w:val="24"/>
        </w:rPr>
        <w:t xml:space="preserve"> could reduce social isolation, enhancing locations as attractive places to live and improving the </w:t>
      </w:r>
      <w:r w:rsidR="00E726C4">
        <w:rPr>
          <w:szCs w:val="24"/>
        </w:rPr>
        <w:t xml:space="preserve">health and </w:t>
      </w:r>
      <w:r>
        <w:rPr>
          <w:szCs w:val="24"/>
        </w:rPr>
        <w:t>wellbeing of those living in these locations. It could also deliver better access to healthcare</w:t>
      </w:r>
      <w:r w:rsidR="00D90A7B">
        <w:rPr>
          <w:szCs w:val="24"/>
        </w:rPr>
        <w:t xml:space="preserve"> and wellbeing infrastructure</w:t>
      </w:r>
      <w:r>
        <w:rPr>
          <w:szCs w:val="24"/>
        </w:rPr>
        <w:t xml:space="preserve">, with additional safety benefits </w:t>
      </w:r>
      <w:r w:rsidR="004C4F54" w:rsidRPr="004C4F54">
        <w:t>where people are currently travelling longer distances to bus stops using roads with poor pedestrian infrastructure.</w:t>
      </w:r>
    </w:p>
    <w:p w14:paraId="77A5487B" w14:textId="6C0A5466" w:rsidR="00C126F4" w:rsidRDefault="004C4F54" w:rsidP="007000BD">
      <w:pPr>
        <w:pStyle w:val="STPR2BodyText"/>
        <w:pBdr>
          <w:top w:val="single" w:sz="4" w:space="1" w:color="auto"/>
          <w:left w:val="single" w:sz="4" w:space="4" w:color="auto"/>
          <w:bottom w:val="single" w:sz="4" w:space="1" w:color="auto"/>
          <w:right w:val="single" w:sz="4" w:space="4" w:color="auto"/>
        </w:pBdr>
      </w:pPr>
      <w:r w:rsidRPr="004C4F54">
        <w:t>There could also be a slight beneficial impact on perceived security if people do not feel safe travelling longer distances to bus stops.</w:t>
      </w:r>
      <w:r w:rsidR="00582899">
        <w:t xml:space="preserve"> If schemes can reduce car use, there may </w:t>
      </w:r>
      <w:r w:rsidR="004B47C0">
        <w:t xml:space="preserve">additionally </w:t>
      </w:r>
      <w:r w:rsidR="00582899">
        <w:t xml:space="preserve">be a minor positive impact on accidents. </w:t>
      </w:r>
      <w:r w:rsidR="00DF427A">
        <w:t xml:space="preserve">There are unlikely </w:t>
      </w:r>
      <w:r w:rsidR="00484A79">
        <w:t>to be any impacts on visual amenity.</w:t>
      </w:r>
    </w:p>
    <w:p w14:paraId="68904A95" w14:textId="09A86A0E" w:rsidR="00573C2C" w:rsidRDefault="00484A79" w:rsidP="007000BD">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Overall, t</w:t>
      </w:r>
      <w:r w:rsidR="00573C2C">
        <w:rPr>
          <w:rFonts w:ascii="Arial" w:hAnsi="Arial" w:cs="Arial"/>
          <w:sz w:val="24"/>
          <w:szCs w:val="24"/>
        </w:rPr>
        <w:t xml:space="preserve">his recommendation is expected to have a minor positive impact </w:t>
      </w:r>
      <w:r w:rsidR="006062BC">
        <w:rPr>
          <w:rFonts w:ascii="Arial" w:hAnsi="Arial" w:cs="Arial"/>
          <w:sz w:val="24"/>
          <w:szCs w:val="24"/>
        </w:rPr>
        <w:t>on this</w:t>
      </w:r>
      <w:r w:rsidR="00573C2C">
        <w:rPr>
          <w:rFonts w:ascii="Arial" w:hAnsi="Arial" w:cs="Arial"/>
          <w:sz w:val="24"/>
          <w:szCs w:val="24"/>
        </w:rPr>
        <w:t xml:space="preserve"> criterion in both Low and High scenarios.</w:t>
      </w:r>
    </w:p>
    <w:p w14:paraId="64921811" w14:textId="692F59AE" w:rsidR="00BF5DF5" w:rsidRDefault="00BF5DF5">
      <w:pPr>
        <w:rPr>
          <w:rFonts w:ascii="Arial" w:eastAsia="Courier New" w:hAnsi="Arial" w:cs="Arial"/>
          <w:sz w:val="24"/>
          <w:szCs w:val="24"/>
          <w:lang w:eastAsia="en-US"/>
        </w:rPr>
      </w:pPr>
    </w:p>
    <w:p w14:paraId="169223DF" w14:textId="065D8F1D" w:rsidR="009475F2" w:rsidRPr="00537A75" w:rsidRDefault="003B0FFA"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7ED15188">
        <w:rPr>
          <w:rFonts w:eastAsia="Courier New"/>
          <w:lang w:eastAsia="en-US"/>
        </w:rPr>
        <w:t xml:space="preserve">4. </w:t>
      </w:r>
      <w:r w:rsidR="009475F2">
        <w:t>Economy</w:t>
      </w:r>
    </w:p>
    <w:p w14:paraId="0184D5EC" w14:textId="5AF3AA0D" w:rsidR="00B505CD" w:rsidRPr="00537A75" w:rsidRDefault="002F1236" w:rsidP="007000BD">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rPr>
        <w:lastRenderedPageBreak/>
        <w:drawing>
          <wp:inline distT="0" distB="0" distL="0" distR="0" wp14:anchorId="50CFA590" wp14:editId="4F79D243">
            <wp:extent cx="5731510" cy="638620"/>
            <wp:effectExtent l="0" t="0" r="2540" b="952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72FBFF51" w14:textId="224192E6" w:rsidR="00CF7AEA" w:rsidRDefault="00C74F93" w:rsidP="007000BD">
      <w:pPr>
        <w:pStyle w:val="STPR2BodyText"/>
        <w:pBdr>
          <w:top w:val="single" w:sz="4" w:space="1" w:color="auto"/>
          <w:left w:val="single" w:sz="4" w:space="4" w:color="auto"/>
          <w:bottom w:val="single" w:sz="4" w:space="1" w:color="auto"/>
          <w:right w:val="single" w:sz="4" w:space="4" w:color="auto"/>
        </w:pBdr>
        <w:rPr>
          <w:szCs w:val="24"/>
        </w:rPr>
      </w:pPr>
      <w:r>
        <w:rPr>
          <w:szCs w:val="24"/>
        </w:rPr>
        <w:t>There could be a beneficial economic impact through investment in DRT</w:t>
      </w:r>
      <w:r w:rsidR="001C48A5">
        <w:rPr>
          <w:szCs w:val="24"/>
        </w:rPr>
        <w:t xml:space="preserve"> and </w:t>
      </w:r>
      <w:proofErr w:type="spellStart"/>
      <w:r w:rsidR="001C48A5">
        <w:rPr>
          <w:szCs w:val="24"/>
        </w:rPr>
        <w:t>MaaS</w:t>
      </w:r>
      <w:proofErr w:type="spellEnd"/>
      <w:r>
        <w:rPr>
          <w:szCs w:val="24"/>
        </w:rPr>
        <w:t xml:space="preserve">, as improved connectivity could increase access to employment opportunities, </w:t>
      </w:r>
      <w:proofErr w:type="gramStart"/>
      <w:r>
        <w:rPr>
          <w:szCs w:val="24"/>
        </w:rPr>
        <w:t>education</w:t>
      </w:r>
      <w:proofErr w:type="gramEnd"/>
      <w:r>
        <w:rPr>
          <w:szCs w:val="24"/>
        </w:rPr>
        <w:t xml:space="preserve"> and other services, with subsequent benefits for the economy. </w:t>
      </w:r>
      <w:r w:rsidR="00CF7AEA">
        <w:rPr>
          <w:szCs w:val="24"/>
        </w:rPr>
        <w:t xml:space="preserve">Indeed, </w:t>
      </w:r>
      <w:r w:rsidR="00BD633B">
        <w:rPr>
          <w:szCs w:val="24"/>
        </w:rPr>
        <w:t>in</w:t>
      </w:r>
      <w:r w:rsidR="00CF7AEA">
        <w:rPr>
          <w:szCs w:val="24"/>
        </w:rPr>
        <w:t xml:space="preserve"> location</w:t>
      </w:r>
      <w:r w:rsidR="00BD633B">
        <w:rPr>
          <w:szCs w:val="24"/>
        </w:rPr>
        <w:t>s</w:t>
      </w:r>
      <w:r w:rsidR="00CF7AEA">
        <w:rPr>
          <w:szCs w:val="24"/>
        </w:rPr>
        <w:t xml:space="preserve"> </w:t>
      </w:r>
      <w:r w:rsidR="00016519">
        <w:rPr>
          <w:szCs w:val="24"/>
        </w:rPr>
        <w:t xml:space="preserve">where there is currently limited public transport network coverage, </w:t>
      </w:r>
      <w:r w:rsidR="00746283">
        <w:rPr>
          <w:szCs w:val="24"/>
        </w:rPr>
        <w:t xml:space="preserve">the economic benefits could be significant if new flexible services are able to provide improved </w:t>
      </w:r>
      <w:r w:rsidR="00E46845">
        <w:rPr>
          <w:szCs w:val="24"/>
        </w:rPr>
        <w:t>connectivity.</w:t>
      </w:r>
    </w:p>
    <w:p w14:paraId="75EB65B5" w14:textId="4EB79E59" w:rsidR="00986E1F" w:rsidRDefault="00986E1F" w:rsidP="007000BD">
      <w:pPr>
        <w:pStyle w:val="STPR2BodyText"/>
        <w:pBdr>
          <w:top w:val="single" w:sz="4" w:space="1" w:color="auto"/>
          <w:left w:val="single" w:sz="4" w:space="4" w:color="auto"/>
          <w:bottom w:val="single" w:sz="4" w:space="1" w:color="auto"/>
          <w:right w:val="single" w:sz="4" w:space="4" w:color="auto"/>
        </w:pBdr>
      </w:pPr>
      <w:r>
        <w:t xml:space="preserve">There is also the potential for positive wider economic impacts in terms of increased employment for those from more deprived households (see also Equality and Accessibility), </w:t>
      </w:r>
      <w:r w:rsidR="0053769A">
        <w:t xml:space="preserve">which could again be significant </w:t>
      </w:r>
      <w:r w:rsidR="006B7589">
        <w:t xml:space="preserve">in locations </w:t>
      </w:r>
      <w:r w:rsidR="006E64CB">
        <w:t xml:space="preserve">where </w:t>
      </w:r>
      <w:r w:rsidR="006559D7">
        <w:t>new services can improve network connectivity</w:t>
      </w:r>
      <w:r>
        <w:t>.</w:t>
      </w:r>
    </w:p>
    <w:p w14:paraId="3179E8FD" w14:textId="7B858F9E" w:rsidR="00C74F93" w:rsidRDefault="00C74F93" w:rsidP="007000BD">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However, it is noted that DRT services have often required ongoing revenue support, with </w:t>
      </w:r>
      <w:hyperlink r:id="rId25" w:history="1">
        <w:r w:rsidR="00935AA0" w:rsidRPr="00935AA0">
          <w:rPr>
            <w:rStyle w:val="Hyperlink"/>
            <w:szCs w:val="24"/>
          </w:rPr>
          <w:t>research</w:t>
        </w:r>
        <w:r w:rsidRPr="00935AA0">
          <w:rPr>
            <w:rStyle w:val="Hyperlink"/>
            <w:szCs w:val="24"/>
          </w:rPr>
          <w:t xml:space="preserve"> indicating that while some schemes operate without subsidy, an average subsidy of £5 per trip is more common</w:t>
        </w:r>
      </w:hyperlink>
      <w:r w:rsidR="00B5661F">
        <w:rPr>
          <w:rStyle w:val="EndnoteReference"/>
          <w:szCs w:val="24"/>
        </w:rPr>
        <w:t xml:space="preserve"> </w:t>
      </w:r>
      <w:r>
        <w:rPr>
          <w:szCs w:val="24"/>
        </w:rPr>
        <w:t xml:space="preserve">. Therefore, it </w:t>
      </w:r>
      <w:r w:rsidR="001D275D">
        <w:rPr>
          <w:szCs w:val="24"/>
        </w:rPr>
        <w:t>would</w:t>
      </w:r>
      <w:r>
        <w:rPr>
          <w:szCs w:val="24"/>
        </w:rPr>
        <w:t xml:space="preserve"> be important </w:t>
      </w:r>
      <w:r w:rsidR="000050BE">
        <w:rPr>
          <w:szCs w:val="24"/>
        </w:rPr>
        <w:t xml:space="preserve">for the pilot schemes to identify </w:t>
      </w:r>
      <w:r>
        <w:rPr>
          <w:szCs w:val="24"/>
        </w:rPr>
        <w:t>approaches that could reduce the need for subsidy.</w:t>
      </w:r>
    </w:p>
    <w:p w14:paraId="76614105" w14:textId="5E2D3115" w:rsidR="000050BE" w:rsidRDefault="001C48A5" w:rsidP="007000BD">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Overall, t</w:t>
      </w:r>
      <w:r w:rsidR="000050BE">
        <w:rPr>
          <w:rFonts w:ascii="Arial" w:hAnsi="Arial" w:cs="Arial"/>
          <w:sz w:val="24"/>
          <w:szCs w:val="24"/>
        </w:rPr>
        <w:t xml:space="preserve">his recommendation is expected to have a minor positive impact </w:t>
      </w:r>
      <w:r w:rsidR="00ED4235">
        <w:rPr>
          <w:rFonts w:ascii="Arial" w:hAnsi="Arial" w:cs="Arial"/>
          <w:sz w:val="24"/>
          <w:szCs w:val="24"/>
        </w:rPr>
        <w:t>on this</w:t>
      </w:r>
      <w:r w:rsidR="000050BE">
        <w:rPr>
          <w:rFonts w:ascii="Arial" w:hAnsi="Arial" w:cs="Arial"/>
          <w:sz w:val="24"/>
          <w:szCs w:val="24"/>
        </w:rPr>
        <w:t xml:space="preserve"> criterion in both Low and High scenarios.</w:t>
      </w:r>
    </w:p>
    <w:p w14:paraId="0C8402F4" w14:textId="1C88E035" w:rsidR="00E21263" w:rsidRDefault="00E21263">
      <w:pPr>
        <w:rPr>
          <w:rFonts w:ascii="Arial" w:eastAsia="Courier New" w:hAnsi="Arial" w:cs="Arial"/>
          <w:sz w:val="24"/>
          <w:szCs w:val="24"/>
          <w:lang w:eastAsia="en-US"/>
        </w:rPr>
      </w:pPr>
    </w:p>
    <w:p w14:paraId="767FC12E" w14:textId="64C44183" w:rsidR="009475F2" w:rsidRPr="00537A75" w:rsidRDefault="003B0FFA"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3C6FC076" w14:textId="7D364657" w:rsidR="006A2046" w:rsidRDefault="002F1236" w:rsidP="007000BD">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sz w:val="24"/>
          <w:szCs w:val="24"/>
        </w:rPr>
      </w:pPr>
      <w:r w:rsidRPr="00765614">
        <w:rPr>
          <w:noProof/>
        </w:rPr>
        <w:drawing>
          <wp:inline distT="0" distB="0" distL="0" distR="0" wp14:anchorId="2635600F" wp14:editId="0F842CFC">
            <wp:extent cx="5731510" cy="638620"/>
            <wp:effectExtent l="0" t="0" r="2540" b="952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640B9535" w14:textId="68BB81B3" w:rsidR="000050BE" w:rsidRDefault="00DD4837" w:rsidP="007000BD">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26" w:history="1">
        <w:r w:rsidR="000050BE" w:rsidRPr="006B7DF1">
          <w:rPr>
            <w:rStyle w:val="Hyperlink"/>
            <w:rFonts w:ascii="Arial" w:hAnsi="Arial" w:cs="Arial"/>
            <w:sz w:val="24"/>
            <w:szCs w:val="24"/>
          </w:rPr>
          <w:t xml:space="preserve">There could be a </w:t>
        </w:r>
        <w:r w:rsidR="006B7DF1" w:rsidRPr="006B7DF1">
          <w:rPr>
            <w:rStyle w:val="Hyperlink"/>
            <w:rFonts w:ascii="Arial" w:hAnsi="Arial" w:cs="Arial"/>
            <w:sz w:val="24"/>
            <w:szCs w:val="24"/>
          </w:rPr>
          <w:t>large beneficial impact of improved accessibility and social inclusion</w:t>
        </w:r>
        <w:r w:rsidR="00BD386C" w:rsidRPr="006B7DF1">
          <w:rPr>
            <w:rStyle w:val="Hyperlink"/>
            <w:rFonts w:ascii="Arial" w:hAnsi="Arial" w:cs="Arial"/>
            <w:sz w:val="24"/>
            <w:szCs w:val="24"/>
          </w:rPr>
          <w:t>, g</w:t>
        </w:r>
        <w:r w:rsidR="000050BE" w:rsidRPr="006B7DF1">
          <w:rPr>
            <w:rStyle w:val="Hyperlink"/>
            <w:rFonts w:ascii="Arial" w:hAnsi="Arial" w:cs="Arial"/>
            <w:sz w:val="24"/>
            <w:szCs w:val="24"/>
          </w:rPr>
          <w:t>iven that 48% of the most deprived households (Scottish Index of Multiple Deprivation quintile 1) do not have access to a car</w:t>
        </w:r>
      </w:hyperlink>
      <w:r w:rsidR="000050BE">
        <w:rPr>
          <w:rFonts w:ascii="Arial" w:hAnsi="Arial" w:cs="Arial"/>
          <w:sz w:val="24"/>
          <w:szCs w:val="24"/>
        </w:rPr>
        <w:t xml:space="preserve"> and are twice as likely to use the bus to travel to work as households in the least deprived three quintiles</w:t>
      </w:r>
      <w:r w:rsidR="00B5661F">
        <w:rPr>
          <w:rStyle w:val="EndnoteReference"/>
          <w:rFonts w:ascii="Arial" w:hAnsi="Arial" w:cs="Arial"/>
          <w:sz w:val="24"/>
          <w:szCs w:val="24"/>
        </w:rPr>
        <w:t xml:space="preserve"> </w:t>
      </w:r>
      <w:r w:rsidR="000050BE">
        <w:rPr>
          <w:rFonts w:ascii="Arial" w:hAnsi="Arial" w:cs="Arial"/>
          <w:sz w:val="24"/>
          <w:szCs w:val="24"/>
        </w:rPr>
        <w:t>. The use of DRT</w:t>
      </w:r>
      <w:r w:rsidR="001C48A5">
        <w:rPr>
          <w:rFonts w:ascii="Arial" w:hAnsi="Arial" w:cs="Arial"/>
          <w:sz w:val="24"/>
          <w:szCs w:val="24"/>
        </w:rPr>
        <w:t xml:space="preserve"> </w:t>
      </w:r>
      <w:r w:rsidR="000050BE">
        <w:rPr>
          <w:rFonts w:ascii="Arial" w:hAnsi="Arial" w:cs="Arial"/>
          <w:sz w:val="24"/>
          <w:szCs w:val="24"/>
        </w:rPr>
        <w:t xml:space="preserve">to improve public transport connectivity could improve access to employment, education, </w:t>
      </w:r>
      <w:proofErr w:type="gramStart"/>
      <w:r w:rsidR="000050BE">
        <w:rPr>
          <w:rFonts w:ascii="Arial" w:hAnsi="Arial" w:cs="Arial"/>
          <w:sz w:val="24"/>
          <w:szCs w:val="24"/>
        </w:rPr>
        <w:t>healthcare</w:t>
      </w:r>
      <w:proofErr w:type="gramEnd"/>
      <w:r w:rsidR="000050BE">
        <w:rPr>
          <w:rFonts w:ascii="Arial" w:hAnsi="Arial" w:cs="Arial"/>
          <w:sz w:val="24"/>
          <w:szCs w:val="24"/>
        </w:rPr>
        <w:t xml:space="preserve"> and leisure activities for those most in need.</w:t>
      </w:r>
      <w:r w:rsidR="00E73F65">
        <w:rPr>
          <w:rFonts w:ascii="Arial" w:hAnsi="Arial" w:cs="Arial"/>
          <w:sz w:val="24"/>
          <w:szCs w:val="24"/>
        </w:rPr>
        <w:t xml:space="preserve"> Therefore, there could </w:t>
      </w:r>
      <w:r w:rsidR="005F4472">
        <w:rPr>
          <w:rFonts w:ascii="Arial" w:hAnsi="Arial" w:cs="Arial"/>
          <w:sz w:val="24"/>
          <w:szCs w:val="24"/>
        </w:rPr>
        <w:t>be beneficial impacts on public transport network connectivity</w:t>
      </w:r>
      <w:r w:rsidR="00EF6943">
        <w:rPr>
          <w:rFonts w:ascii="Arial" w:hAnsi="Arial" w:cs="Arial"/>
          <w:sz w:val="24"/>
          <w:szCs w:val="24"/>
        </w:rPr>
        <w:t xml:space="preserve">, on </w:t>
      </w:r>
      <w:r w:rsidR="00FD4957">
        <w:rPr>
          <w:rFonts w:ascii="Arial" w:hAnsi="Arial" w:cs="Arial"/>
          <w:sz w:val="24"/>
          <w:szCs w:val="24"/>
        </w:rPr>
        <w:t>comparative access for the most deprived households</w:t>
      </w:r>
      <w:r w:rsidR="00EF6943">
        <w:rPr>
          <w:rFonts w:ascii="Arial" w:hAnsi="Arial" w:cs="Arial"/>
          <w:sz w:val="24"/>
          <w:szCs w:val="24"/>
        </w:rPr>
        <w:t xml:space="preserve"> and on comparative access for affected areas.</w:t>
      </w:r>
    </w:p>
    <w:p w14:paraId="4D51DCF5" w14:textId="4B37692C" w:rsidR="004A49CF" w:rsidRDefault="004A49CF" w:rsidP="007000BD">
      <w:pPr>
        <w:pStyle w:val="STPR2BodyText"/>
        <w:pBdr>
          <w:top w:val="single" w:sz="4" w:space="1" w:color="auto"/>
          <w:left w:val="single" w:sz="4" w:space="4" w:color="auto"/>
          <w:bottom w:val="single" w:sz="4" w:space="1" w:color="auto"/>
          <w:right w:val="single" w:sz="4" w:space="4" w:color="auto"/>
        </w:pBdr>
      </w:pPr>
      <w:r>
        <w:t xml:space="preserve">However, if schemes delivered through the recommendation are dependent on </w:t>
      </w:r>
      <w:proofErr w:type="spellStart"/>
      <w:r>
        <w:t>MaaS</w:t>
      </w:r>
      <w:proofErr w:type="spellEnd"/>
      <w:r>
        <w:t>, it is likely to exclude certain groups without access to this technology or bank accounts</w:t>
      </w:r>
      <w:r w:rsidR="005236AF">
        <w:t xml:space="preserve">, as noted above in </w:t>
      </w:r>
      <w:r w:rsidR="001B5DAA">
        <w:t>the TPO section</w:t>
      </w:r>
      <w:r>
        <w:t xml:space="preserve">, </w:t>
      </w:r>
      <w:r w:rsidR="00006B6E">
        <w:t xml:space="preserve">and this could </w:t>
      </w:r>
      <w:r>
        <w:t xml:space="preserve">disproportionately affect lower income households and </w:t>
      </w:r>
      <w:r w:rsidR="00006B6E">
        <w:t>the elderly</w:t>
      </w:r>
      <w:r>
        <w:t>.</w:t>
      </w:r>
    </w:p>
    <w:p w14:paraId="24A368B6" w14:textId="25F8E389" w:rsidR="00A42F04" w:rsidRDefault="00040B51" w:rsidP="007000BD">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Where DRT can provide </w:t>
      </w:r>
      <w:r w:rsidR="003856D6">
        <w:rPr>
          <w:rFonts w:ascii="Arial" w:hAnsi="Arial" w:cs="Arial"/>
          <w:sz w:val="24"/>
          <w:szCs w:val="24"/>
        </w:rPr>
        <w:t xml:space="preserve">a public transport link that did not previously exist, this </w:t>
      </w:r>
      <w:r w:rsidR="001D275D">
        <w:rPr>
          <w:rFonts w:ascii="Arial" w:hAnsi="Arial" w:cs="Arial"/>
          <w:sz w:val="24"/>
          <w:szCs w:val="24"/>
        </w:rPr>
        <w:t>would</w:t>
      </w:r>
      <w:r w:rsidR="003856D6">
        <w:rPr>
          <w:rFonts w:ascii="Arial" w:hAnsi="Arial" w:cs="Arial"/>
          <w:sz w:val="24"/>
          <w:szCs w:val="24"/>
        </w:rPr>
        <w:t xml:space="preserve"> have a positive impact on affordability for those users </w:t>
      </w:r>
      <w:r w:rsidR="00ED71C6">
        <w:rPr>
          <w:rFonts w:ascii="Arial" w:hAnsi="Arial" w:cs="Arial"/>
          <w:sz w:val="24"/>
          <w:szCs w:val="24"/>
        </w:rPr>
        <w:t xml:space="preserve">who are </w:t>
      </w:r>
      <w:r w:rsidR="00D008D5">
        <w:rPr>
          <w:rFonts w:ascii="Arial" w:hAnsi="Arial" w:cs="Arial"/>
          <w:sz w:val="24"/>
          <w:szCs w:val="24"/>
        </w:rPr>
        <w:t>eligible for free travel</w:t>
      </w:r>
      <w:r w:rsidR="00A42F04">
        <w:rPr>
          <w:rFonts w:ascii="Arial" w:hAnsi="Arial" w:cs="Arial"/>
          <w:sz w:val="24"/>
          <w:szCs w:val="24"/>
        </w:rPr>
        <w:t>. However</w:t>
      </w:r>
      <w:r w:rsidR="00D008D5">
        <w:rPr>
          <w:rFonts w:ascii="Arial" w:hAnsi="Arial" w:cs="Arial"/>
          <w:sz w:val="24"/>
          <w:szCs w:val="24"/>
        </w:rPr>
        <w:t xml:space="preserve">, the impact on </w:t>
      </w:r>
      <w:r w:rsidR="0035262A">
        <w:rPr>
          <w:rFonts w:ascii="Arial" w:hAnsi="Arial" w:cs="Arial"/>
          <w:sz w:val="24"/>
          <w:szCs w:val="24"/>
        </w:rPr>
        <w:t xml:space="preserve">affordability for </w:t>
      </w:r>
      <w:r w:rsidR="00D008D5">
        <w:rPr>
          <w:rFonts w:ascii="Arial" w:hAnsi="Arial" w:cs="Arial"/>
          <w:sz w:val="24"/>
          <w:szCs w:val="24"/>
        </w:rPr>
        <w:t xml:space="preserve">other users </w:t>
      </w:r>
      <w:r w:rsidR="001D275D">
        <w:rPr>
          <w:rFonts w:ascii="Arial" w:hAnsi="Arial" w:cs="Arial"/>
          <w:sz w:val="24"/>
          <w:szCs w:val="24"/>
        </w:rPr>
        <w:t>would</w:t>
      </w:r>
      <w:r w:rsidR="00D008D5">
        <w:rPr>
          <w:rFonts w:ascii="Arial" w:hAnsi="Arial" w:cs="Arial"/>
          <w:sz w:val="24"/>
          <w:szCs w:val="24"/>
        </w:rPr>
        <w:t xml:space="preserve"> depend on the </w:t>
      </w:r>
      <w:r w:rsidR="00A42F04">
        <w:rPr>
          <w:rFonts w:ascii="Arial" w:hAnsi="Arial" w:cs="Arial"/>
          <w:sz w:val="24"/>
          <w:szCs w:val="24"/>
        </w:rPr>
        <w:t>fares charged</w:t>
      </w:r>
      <w:r w:rsidR="00124776">
        <w:rPr>
          <w:rFonts w:ascii="Arial" w:hAnsi="Arial" w:cs="Arial"/>
          <w:sz w:val="24"/>
          <w:szCs w:val="24"/>
        </w:rPr>
        <w:t>.</w:t>
      </w:r>
    </w:p>
    <w:p w14:paraId="023C3F9A" w14:textId="417984F7" w:rsidR="003B3451" w:rsidRPr="004B6D13" w:rsidRDefault="00536A2C" w:rsidP="007000BD">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lastRenderedPageBreak/>
        <w:t>The recommendation is unlikely to affect a</w:t>
      </w:r>
      <w:r w:rsidR="003B3451" w:rsidRPr="004B6D13">
        <w:rPr>
          <w:rFonts w:ascii="Arial" w:hAnsi="Arial" w:cs="Arial"/>
          <w:sz w:val="24"/>
          <w:szCs w:val="24"/>
        </w:rPr>
        <w:t xml:space="preserve">ctive </w:t>
      </w:r>
      <w:r>
        <w:rPr>
          <w:rFonts w:ascii="Arial" w:hAnsi="Arial" w:cs="Arial"/>
          <w:sz w:val="24"/>
          <w:szCs w:val="24"/>
        </w:rPr>
        <w:t>t</w:t>
      </w:r>
      <w:r w:rsidR="003B3451" w:rsidRPr="004B6D13">
        <w:rPr>
          <w:rFonts w:ascii="Arial" w:hAnsi="Arial" w:cs="Arial"/>
          <w:sz w:val="24"/>
          <w:szCs w:val="24"/>
        </w:rPr>
        <w:t xml:space="preserve">ravel </w:t>
      </w:r>
      <w:r>
        <w:rPr>
          <w:rFonts w:ascii="Arial" w:hAnsi="Arial" w:cs="Arial"/>
          <w:sz w:val="24"/>
          <w:szCs w:val="24"/>
        </w:rPr>
        <w:t>n</w:t>
      </w:r>
      <w:r w:rsidR="003B3451" w:rsidRPr="004B6D13">
        <w:rPr>
          <w:rFonts w:ascii="Arial" w:hAnsi="Arial" w:cs="Arial"/>
          <w:sz w:val="24"/>
          <w:szCs w:val="24"/>
        </w:rPr>
        <w:t xml:space="preserve">etwork </w:t>
      </w:r>
      <w:r>
        <w:rPr>
          <w:rFonts w:ascii="Arial" w:hAnsi="Arial" w:cs="Arial"/>
          <w:sz w:val="24"/>
          <w:szCs w:val="24"/>
        </w:rPr>
        <w:t>c</w:t>
      </w:r>
      <w:r w:rsidR="003B3451" w:rsidRPr="004B6D13">
        <w:rPr>
          <w:rFonts w:ascii="Arial" w:hAnsi="Arial" w:cs="Arial"/>
          <w:sz w:val="24"/>
          <w:szCs w:val="24"/>
        </w:rPr>
        <w:t>overage</w:t>
      </w:r>
      <w:r>
        <w:rPr>
          <w:rFonts w:ascii="Arial" w:hAnsi="Arial" w:cs="Arial"/>
          <w:sz w:val="24"/>
          <w:szCs w:val="24"/>
        </w:rPr>
        <w:t>.</w:t>
      </w:r>
    </w:p>
    <w:p w14:paraId="65D291F4" w14:textId="1F128B1B" w:rsidR="00936923" w:rsidRPr="004B6D13" w:rsidRDefault="00936923" w:rsidP="007000BD">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936923">
        <w:rPr>
          <w:rFonts w:ascii="Arial" w:hAnsi="Arial" w:cs="Arial"/>
          <w:sz w:val="24"/>
          <w:szCs w:val="24"/>
        </w:rPr>
        <w:t xml:space="preserve">Also refer to </w:t>
      </w:r>
      <w:proofErr w:type="spellStart"/>
      <w:r w:rsidRPr="00936923">
        <w:rPr>
          <w:rFonts w:ascii="Arial" w:hAnsi="Arial" w:cs="Arial"/>
          <w:sz w:val="24"/>
          <w:szCs w:val="24"/>
        </w:rPr>
        <w:t>EqIA</w:t>
      </w:r>
      <w:proofErr w:type="spellEnd"/>
      <w:r w:rsidRPr="00936923">
        <w:rPr>
          <w:rFonts w:ascii="Arial" w:hAnsi="Arial" w:cs="Arial"/>
          <w:sz w:val="24"/>
          <w:szCs w:val="24"/>
        </w:rPr>
        <w:t>/ICIA/FSDA/CRWIA Assessment in the next section</w:t>
      </w:r>
      <w:r>
        <w:rPr>
          <w:rFonts w:ascii="Arial" w:hAnsi="Arial" w:cs="Arial"/>
          <w:sz w:val="24"/>
          <w:szCs w:val="24"/>
        </w:rPr>
        <w:t>.</w:t>
      </w:r>
    </w:p>
    <w:p w14:paraId="2FAAD365" w14:textId="20E0DBA6" w:rsidR="000050BE" w:rsidRDefault="00642053" w:rsidP="007000BD">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Overall, t</w:t>
      </w:r>
      <w:r w:rsidR="000050BE">
        <w:rPr>
          <w:rFonts w:ascii="Arial" w:hAnsi="Arial" w:cs="Arial"/>
          <w:sz w:val="24"/>
          <w:szCs w:val="24"/>
        </w:rPr>
        <w:t>his recommendation is expected to have a m</w:t>
      </w:r>
      <w:r>
        <w:rPr>
          <w:rFonts w:ascii="Arial" w:hAnsi="Arial" w:cs="Arial"/>
          <w:sz w:val="24"/>
          <w:szCs w:val="24"/>
        </w:rPr>
        <w:t>inor</w:t>
      </w:r>
      <w:r w:rsidR="000050BE">
        <w:rPr>
          <w:rFonts w:ascii="Arial" w:hAnsi="Arial" w:cs="Arial"/>
          <w:sz w:val="24"/>
          <w:szCs w:val="24"/>
        </w:rPr>
        <w:t xml:space="preserve"> positive impact </w:t>
      </w:r>
      <w:r w:rsidR="00684160">
        <w:rPr>
          <w:rFonts w:ascii="Arial" w:hAnsi="Arial" w:cs="Arial"/>
          <w:sz w:val="24"/>
          <w:szCs w:val="24"/>
        </w:rPr>
        <w:t>on this</w:t>
      </w:r>
      <w:r w:rsidR="000050BE">
        <w:rPr>
          <w:rFonts w:ascii="Arial" w:hAnsi="Arial" w:cs="Arial"/>
          <w:sz w:val="24"/>
          <w:szCs w:val="24"/>
        </w:rPr>
        <w:t xml:space="preserve"> criterion in both Low and High scenarios.</w:t>
      </w:r>
    </w:p>
    <w:p w14:paraId="7AF6E821" w14:textId="77777777" w:rsidR="00B80682" w:rsidRDefault="00B80682">
      <w:pPr>
        <w:rPr>
          <w:rFonts w:ascii="Arial" w:hAnsi="Arial" w:cs="Arial"/>
          <w:b/>
          <w:bCs/>
          <w:color w:val="626266"/>
          <w:sz w:val="28"/>
          <w:szCs w:val="28"/>
          <w:lang w:val="en-US"/>
        </w:rPr>
      </w:pPr>
      <w:bookmarkStart w:id="13" w:name="_Toc96083530"/>
      <w:r>
        <w:br w:type="page"/>
      </w:r>
    </w:p>
    <w:p w14:paraId="2EE07F48" w14:textId="411FC5E0" w:rsidR="009475F2" w:rsidRPr="00537A75" w:rsidRDefault="009475F2">
      <w:pPr>
        <w:pStyle w:val="STPR2Heading2"/>
        <w:ind w:left="567" w:hanging="567"/>
      </w:pPr>
      <w:r w:rsidRPr="00537A75">
        <w:lastRenderedPageBreak/>
        <w:t>Deliverability</w:t>
      </w:r>
      <w:bookmarkEnd w:id="13"/>
      <w:r w:rsidRPr="00537A75">
        <w:t xml:space="preserve"> </w:t>
      </w:r>
    </w:p>
    <w:p w14:paraId="17E6A2A3" w14:textId="6A32BF4E" w:rsidR="009475F2" w:rsidRPr="00537A75" w:rsidRDefault="003B0FFA"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4" w:name="_Toc96083531"/>
      <w:r>
        <w:t xml:space="preserve">1. </w:t>
      </w:r>
      <w:bookmarkStart w:id="15" w:name="_Toc96083532"/>
      <w:bookmarkEnd w:id="14"/>
      <w:r w:rsidR="009475F2" w:rsidRPr="00537A75">
        <w:t>Feasibility</w:t>
      </w:r>
      <w:bookmarkEnd w:id="15"/>
    </w:p>
    <w:p w14:paraId="233ECDCF" w14:textId="61AC2F40" w:rsidR="000050BE" w:rsidRDefault="000050BE" w:rsidP="007000BD">
      <w:pPr>
        <w:pStyle w:val="STPR2BodyText"/>
        <w:pBdr>
          <w:top w:val="single" w:sz="4" w:space="1" w:color="auto"/>
          <w:left w:val="single" w:sz="4" w:space="4" w:color="auto"/>
          <w:bottom w:val="single" w:sz="4" w:space="1" w:color="auto"/>
          <w:right w:val="single" w:sz="4" w:space="4" w:color="auto"/>
        </w:pBdr>
      </w:pPr>
      <w:r w:rsidRPr="7ED15188">
        <w:t>Improving public transport connectivity is feasible, but if technological advances are required to support these improvements, the availability of appropriate technology would need to be considered, as would the extent to which passengers could access this technology.</w:t>
      </w:r>
      <w:r w:rsidR="00517501" w:rsidRPr="00517501">
        <w:rPr>
          <w:kern w:val="24"/>
          <w:szCs w:val="24"/>
        </w:rPr>
        <w:t xml:space="preserve"> </w:t>
      </w:r>
      <w:r w:rsidR="00517501">
        <w:t xml:space="preserve">While </w:t>
      </w:r>
      <w:hyperlink r:id="rId27" w:history="1">
        <w:proofErr w:type="spellStart"/>
        <w:r w:rsidR="00517501" w:rsidRPr="00F94FCD">
          <w:rPr>
            <w:rStyle w:val="Hyperlink"/>
            <w:kern w:val="24"/>
          </w:rPr>
          <w:t>NaviGoGo</w:t>
        </w:r>
        <w:proofErr w:type="spellEnd"/>
      </w:hyperlink>
      <w:r w:rsidR="00B5661F">
        <w:rPr>
          <w:rStyle w:val="EndnoteReference"/>
          <w:kern w:val="24"/>
        </w:rPr>
        <w:t xml:space="preserve"> </w:t>
      </w:r>
      <w:r w:rsidR="00517501">
        <w:t xml:space="preserve">, the first Scottish </w:t>
      </w:r>
      <w:proofErr w:type="spellStart"/>
      <w:r w:rsidR="00517501">
        <w:t>MaaS</w:t>
      </w:r>
      <w:proofErr w:type="spellEnd"/>
      <w:r w:rsidR="00517501">
        <w:t xml:space="preserve"> pilot</w:t>
      </w:r>
      <w:r w:rsidR="006C0DD6">
        <w:t>,</w:t>
      </w:r>
      <w:r w:rsidR="00517501">
        <w:t xml:space="preserve"> is now complete</w:t>
      </w:r>
      <w:r w:rsidR="00517501" w:rsidRPr="7ED15188">
        <w:rPr>
          <w:kern w:val="24"/>
        </w:rPr>
        <w:t xml:space="preserve"> </w:t>
      </w:r>
      <w:r w:rsidR="00517501">
        <w:t xml:space="preserve">and the </w:t>
      </w:r>
      <w:proofErr w:type="spellStart"/>
      <w:r w:rsidR="00517501" w:rsidRPr="7ED15188">
        <w:rPr>
          <w:kern w:val="24"/>
        </w:rPr>
        <w:t>MaaS</w:t>
      </w:r>
      <w:proofErr w:type="spellEnd"/>
      <w:r w:rsidR="00517501" w:rsidRPr="7ED15188">
        <w:rPr>
          <w:kern w:val="24"/>
        </w:rPr>
        <w:t xml:space="preserve"> Investment Fund is facilitating </w:t>
      </w:r>
      <w:r w:rsidR="00517501">
        <w:t xml:space="preserve">five </w:t>
      </w:r>
      <w:r w:rsidR="001C48A5" w:rsidRPr="7ED15188">
        <w:rPr>
          <w:kern w:val="24"/>
        </w:rPr>
        <w:t>pilots</w:t>
      </w:r>
      <w:r w:rsidR="00517501" w:rsidRPr="7ED15188">
        <w:rPr>
          <w:kern w:val="24"/>
        </w:rPr>
        <w:t xml:space="preserve">, namely </w:t>
      </w:r>
      <w:hyperlink r:id="rId28" w:history="1">
        <w:r w:rsidR="00517501" w:rsidRPr="00654717">
          <w:rPr>
            <w:rStyle w:val="Hyperlink"/>
            <w:kern w:val="24"/>
          </w:rPr>
          <w:t>GO-HI</w:t>
        </w:r>
      </w:hyperlink>
      <w:r w:rsidR="00B5661F">
        <w:rPr>
          <w:rStyle w:val="EndnoteReference"/>
          <w:kern w:val="24"/>
        </w:rPr>
        <w:t xml:space="preserve"> </w:t>
      </w:r>
      <w:r w:rsidR="00517501" w:rsidRPr="7ED15188">
        <w:rPr>
          <w:kern w:val="24"/>
        </w:rPr>
        <w:t xml:space="preserve"> in the Highlands and Islands region, </w:t>
      </w:r>
      <w:hyperlink r:id="rId29" w:history="1">
        <w:r w:rsidR="00517501" w:rsidRPr="00700537">
          <w:rPr>
            <w:rStyle w:val="Hyperlink"/>
            <w:kern w:val="24"/>
          </w:rPr>
          <w:t>Enable</w:t>
        </w:r>
      </w:hyperlink>
      <w:r w:rsidR="00B5661F">
        <w:rPr>
          <w:rStyle w:val="EndnoteReference"/>
          <w:kern w:val="24"/>
        </w:rPr>
        <w:t xml:space="preserve"> </w:t>
      </w:r>
      <w:r w:rsidR="00517501" w:rsidRPr="7ED15188">
        <w:rPr>
          <w:kern w:val="24"/>
        </w:rPr>
        <w:t xml:space="preserve"> in the Tayside area</w:t>
      </w:r>
      <w:r w:rsidR="00517501">
        <w:t>,</w:t>
      </w:r>
      <w:r w:rsidR="00517501" w:rsidRPr="7ED15188">
        <w:rPr>
          <w:kern w:val="24"/>
        </w:rPr>
        <w:t xml:space="preserve"> </w:t>
      </w:r>
      <w:hyperlink r:id="rId30" w:history="1">
        <w:r w:rsidR="00517501" w:rsidRPr="009939D9">
          <w:rPr>
            <w:rStyle w:val="Hyperlink"/>
            <w:kern w:val="24"/>
          </w:rPr>
          <w:t>GetGo</w:t>
        </w:r>
      </w:hyperlink>
      <w:r w:rsidR="00B5661F">
        <w:rPr>
          <w:rStyle w:val="EndnoteReference"/>
          <w:kern w:val="24"/>
        </w:rPr>
        <w:t xml:space="preserve"> </w:t>
      </w:r>
      <w:r w:rsidR="00517501" w:rsidRPr="7ED15188">
        <w:rPr>
          <w:kern w:val="24"/>
        </w:rPr>
        <w:t xml:space="preserve"> in Dundee,</w:t>
      </w:r>
      <w:r w:rsidR="00517501">
        <w:t xml:space="preserve"> the St Andrews</w:t>
      </w:r>
      <w:r w:rsidR="00517501" w:rsidRPr="7ED15188">
        <w:rPr>
          <w:kern w:val="24"/>
        </w:rPr>
        <w:t xml:space="preserve"> </w:t>
      </w:r>
      <w:hyperlink r:id="rId31" w:history="1">
        <w:proofErr w:type="spellStart"/>
        <w:r w:rsidR="00517501" w:rsidRPr="00BB6DE6">
          <w:rPr>
            <w:rStyle w:val="Hyperlink"/>
          </w:rPr>
          <w:t>MaaSterplan</w:t>
        </w:r>
        <w:proofErr w:type="spellEnd"/>
      </w:hyperlink>
      <w:r w:rsidR="00B5661F">
        <w:rPr>
          <w:rStyle w:val="EndnoteReference"/>
          <w:kern w:val="24"/>
        </w:rPr>
        <w:t xml:space="preserve"> </w:t>
      </w:r>
      <w:r w:rsidR="00517501">
        <w:t xml:space="preserve"> and </w:t>
      </w:r>
      <w:hyperlink r:id="rId32" w:history="1">
        <w:r w:rsidR="00517501" w:rsidRPr="004E019D">
          <w:rPr>
            <w:rStyle w:val="Hyperlink"/>
          </w:rPr>
          <w:t xml:space="preserve">Go </w:t>
        </w:r>
        <w:proofErr w:type="spellStart"/>
        <w:r w:rsidR="00517501" w:rsidRPr="004E019D">
          <w:rPr>
            <w:rStyle w:val="Hyperlink"/>
          </w:rPr>
          <w:t>SEStran</w:t>
        </w:r>
        <w:proofErr w:type="spellEnd"/>
      </w:hyperlink>
      <w:r w:rsidR="00B5661F">
        <w:rPr>
          <w:rStyle w:val="EndnoteReference"/>
          <w:kern w:val="24"/>
        </w:rPr>
        <w:t xml:space="preserve"> </w:t>
      </w:r>
      <w:r w:rsidR="00517501">
        <w:t xml:space="preserve"> in the South East of Scotland; </w:t>
      </w:r>
      <w:r w:rsidR="00517501" w:rsidRPr="7ED15188">
        <w:rPr>
          <w:kern w:val="24"/>
        </w:rPr>
        <w:t xml:space="preserve">transport operators’ willingness to engage with </w:t>
      </w:r>
      <w:proofErr w:type="spellStart"/>
      <w:r w:rsidR="00517501" w:rsidRPr="7ED15188">
        <w:rPr>
          <w:kern w:val="24"/>
        </w:rPr>
        <w:t>MaaS</w:t>
      </w:r>
      <w:proofErr w:type="spellEnd"/>
      <w:r w:rsidR="00517501" w:rsidRPr="7ED15188">
        <w:rPr>
          <w:kern w:val="24"/>
        </w:rPr>
        <w:t xml:space="preserve"> systems and p</w:t>
      </w:r>
      <w:r w:rsidR="001C48A5" w:rsidRPr="7ED15188">
        <w:rPr>
          <w:kern w:val="24"/>
        </w:rPr>
        <w:t>assengers</w:t>
      </w:r>
      <w:r w:rsidR="00517501" w:rsidRPr="7ED15188">
        <w:rPr>
          <w:kern w:val="24"/>
        </w:rPr>
        <w:t>’ willingness to make use of them on an on-going basis remain to be confirmed.</w:t>
      </w:r>
    </w:p>
    <w:p w14:paraId="646786D7" w14:textId="77777777" w:rsidR="00E21263" w:rsidRPr="00322410" w:rsidRDefault="00E21263">
      <w:pPr>
        <w:rPr>
          <w:rFonts w:ascii="Arial" w:eastAsia="Courier New" w:hAnsi="Arial" w:cs="Arial"/>
          <w:sz w:val="24"/>
          <w:szCs w:val="24"/>
          <w:lang w:eastAsia="en-US"/>
        </w:rPr>
      </w:pPr>
    </w:p>
    <w:p w14:paraId="016A5160" w14:textId="2A64A066" w:rsidR="009475F2" w:rsidRDefault="00D378E1"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6" w:name="_Toc96083533"/>
      <w:r w:rsidR="009475F2">
        <w:t>Affordability</w:t>
      </w:r>
      <w:bookmarkEnd w:id="16"/>
    </w:p>
    <w:p w14:paraId="5A026C7F" w14:textId="4F50BD1A" w:rsidR="00F5064D" w:rsidRDefault="00F5064D" w:rsidP="007000BD">
      <w:pPr>
        <w:pStyle w:val="STPR2BodyText"/>
        <w:pBdr>
          <w:top w:val="single" w:sz="4" w:space="1" w:color="auto"/>
          <w:left w:val="single" w:sz="4" w:space="4" w:color="auto"/>
          <w:bottom w:val="single" w:sz="4" w:space="1" w:color="auto"/>
          <w:right w:val="single" w:sz="4" w:space="4" w:color="auto"/>
        </w:pBdr>
      </w:pPr>
      <w:r w:rsidRPr="10588B2B">
        <w:rPr>
          <w:color w:val="000000" w:themeColor="dark1"/>
          <w:kern w:val="24"/>
        </w:rPr>
        <w:t xml:space="preserve">This recommendation may not be affordable if ongoing revenue support is required. However, capital funding provided through a new fund to support innovative pilot studies, and/or through </w:t>
      </w:r>
      <w:r w:rsidR="006119AD" w:rsidRPr="2D9D57FC">
        <w:rPr>
          <w:color w:val="000000" w:themeColor="text1"/>
        </w:rPr>
        <w:t>new funding targeted at DRT, CT</w:t>
      </w:r>
      <w:r w:rsidR="001E542E" w:rsidRPr="2D9D57FC">
        <w:rPr>
          <w:color w:val="000000" w:themeColor="text1"/>
        </w:rPr>
        <w:t xml:space="preserve"> and</w:t>
      </w:r>
      <w:r w:rsidR="006119AD" w:rsidRPr="2D9D57FC">
        <w:rPr>
          <w:color w:val="000000" w:themeColor="text1"/>
        </w:rPr>
        <w:t xml:space="preserve"> </w:t>
      </w:r>
      <w:proofErr w:type="spellStart"/>
      <w:r w:rsidR="006119AD" w:rsidRPr="2D9D57FC">
        <w:rPr>
          <w:color w:val="000000" w:themeColor="text1"/>
        </w:rPr>
        <w:t>MaaS</w:t>
      </w:r>
      <w:proofErr w:type="spellEnd"/>
      <w:r w:rsidR="006119AD" w:rsidRPr="2D9D57FC">
        <w:rPr>
          <w:color w:val="000000" w:themeColor="text1"/>
        </w:rPr>
        <w:t xml:space="preserve">, or </w:t>
      </w:r>
      <w:r w:rsidR="001E542E" w:rsidRPr="2D9D57FC">
        <w:rPr>
          <w:color w:val="000000" w:themeColor="text1"/>
        </w:rPr>
        <w:t xml:space="preserve">at </w:t>
      </w:r>
      <w:r w:rsidR="0057322B" w:rsidRPr="2D9D57FC">
        <w:rPr>
          <w:color w:val="000000" w:themeColor="text1"/>
        </w:rPr>
        <w:t>supporting growth in rural, island and peripheral communities</w:t>
      </w:r>
      <w:r w:rsidR="006360BA" w:rsidRPr="2D9D57FC">
        <w:rPr>
          <w:color w:val="000000" w:themeColor="text1"/>
        </w:rPr>
        <w:t xml:space="preserve"> </w:t>
      </w:r>
      <w:r w:rsidRPr="10588B2B">
        <w:rPr>
          <w:color w:val="000000" w:themeColor="dark1"/>
          <w:kern w:val="24"/>
        </w:rPr>
        <w:t>may support measures to improve the efficiency of service provision, reducing the need for on-going revenue support.</w:t>
      </w:r>
    </w:p>
    <w:p w14:paraId="08475483" w14:textId="4A0E0EC5" w:rsidR="00BF5DF5" w:rsidRDefault="00BF5DF5">
      <w:pPr>
        <w:rPr>
          <w:rFonts w:ascii="Arial" w:eastAsia="Courier New" w:hAnsi="Arial" w:cs="Arial"/>
          <w:sz w:val="24"/>
          <w:szCs w:val="24"/>
          <w:lang w:eastAsia="en-US"/>
        </w:rPr>
      </w:pPr>
    </w:p>
    <w:p w14:paraId="57E24A95" w14:textId="3969E5DB" w:rsidR="009475F2" w:rsidRPr="0065476B" w:rsidRDefault="00D378E1"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7" w:name="_Toc96083534"/>
      <w:r w:rsidR="009475F2">
        <w:t>Public Acceptability</w:t>
      </w:r>
      <w:bookmarkEnd w:id="17"/>
    </w:p>
    <w:p w14:paraId="6C38534B" w14:textId="772DF577" w:rsidR="00F5064D" w:rsidRDefault="00F5064D" w:rsidP="007000BD">
      <w:pPr>
        <w:pStyle w:val="STPR2BodyText"/>
        <w:pBdr>
          <w:top w:val="single" w:sz="4" w:space="1" w:color="auto"/>
          <w:left w:val="single" w:sz="4" w:space="4" w:color="auto"/>
          <w:bottom w:val="single" w:sz="4" w:space="1" w:color="auto"/>
          <w:right w:val="single" w:sz="4" w:space="4" w:color="auto"/>
        </w:pBdr>
      </w:pPr>
      <w:r>
        <w:rPr>
          <w:color w:val="000000" w:themeColor="dark1"/>
          <w:kern w:val="24"/>
          <w:szCs w:val="24"/>
        </w:rPr>
        <w:t>Improving public transport connectivity is likely to be acceptable to the public, although this may depend on how it is to be funded. If these improvements are to be supported through the use of a digital platform, acceptability may also be dependent on passengers’ ability to access this platform.</w:t>
      </w:r>
      <w:r w:rsidR="00517501">
        <w:rPr>
          <w:color w:val="000000" w:themeColor="dark1"/>
          <w:kern w:val="24"/>
          <w:szCs w:val="24"/>
        </w:rPr>
        <w:t xml:space="preserve"> It is also noted that </w:t>
      </w:r>
      <w:hyperlink r:id="rId33" w:history="1">
        <w:r w:rsidR="00517501" w:rsidRPr="001C6312">
          <w:rPr>
            <w:rStyle w:val="Hyperlink"/>
            <w:kern w:val="24"/>
            <w:szCs w:val="24"/>
          </w:rPr>
          <w:t xml:space="preserve">research for the </w:t>
        </w:r>
        <w:r w:rsidR="001C6312" w:rsidRPr="001C6312">
          <w:rPr>
            <w:rStyle w:val="Hyperlink"/>
            <w:kern w:val="24"/>
            <w:szCs w:val="24"/>
          </w:rPr>
          <w:t>Department for Transport</w:t>
        </w:r>
      </w:hyperlink>
      <w:r w:rsidR="00B5661F">
        <w:rPr>
          <w:rStyle w:val="EndnoteReference"/>
          <w:kern w:val="24"/>
          <w:szCs w:val="24"/>
        </w:rPr>
        <w:t xml:space="preserve"> </w:t>
      </w:r>
      <w:r w:rsidR="00517501" w:rsidRPr="00517501">
        <w:rPr>
          <w:color w:val="000000" w:themeColor="dark1"/>
          <w:kern w:val="24"/>
          <w:szCs w:val="24"/>
        </w:rPr>
        <w:t xml:space="preserve"> found that </w:t>
      </w:r>
      <w:r w:rsidR="00517501">
        <w:rPr>
          <w:color w:val="000000" w:themeColor="dark1"/>
          <w:kern w:val="24"/>
          <w:szCs w:val="24"/>
        </w:rPr>
        <w:t xml:space="preserve">public </w:t>
      </w:r>
      <w:r w:rsidR="00517501" w:rsidRPr="00517501">
        <w:rPr>
          <w:color w:val="000000" w:themeColor="dark1"/>
          <w:kern w:val="24"/>
          <w:szCs w:val="24"/>
        </w:rPr>
        <w:t xml:space="preserve">acceptability of </w:t>
      </w:r>
      <w:proofErr w:type="spellStart"/>
      <w:r w:rsidR="00517501" w:rsidRPr="00517501">
        <w:rPr>
          <w:color w:val="000000" w:themeColor="dark1"/>
          <w:kern w:val="24"/>
          <w:szCs w:val="24"/>
        </w:rPr>
        <w:t>MaaS</w:t>
      </w:r>
      <w:proofErr w:type="spellEnd"/>
      <w:r w:rsidR="00517501" w:rsidRPr="00517501">
        <w:rPr>
          <w:color w:val="000000" w:themeColor="dark1"/>
          <w:kern w:val="24"/>
          <w:szCs w:val="24"/>
        </w:rPr>
        <w:t xml:space="preserve"> was correlated with offering a service that was not already available via other channels and where travel would be cheaper than through existing fares, ticketing and payment options.</w:t>
      </w:r>
      <w:r w:rsidR="00312BF8">
        <w:rPr>
          <w:color w:val="000000" w:themeColor="dark1"/>
          <w:kern w:val="24"/>
          <w:szCs w:val="24"/>
        </w:rPr>
        <w:t xml:space="preserve"> </w:t>
      </w:r>
      <w:r w:rsidR="00DB6C92">
        <w:rPr>
          <w:color w:val="000000" w:themeColor="dark1"/>
          <w:kern w:val="24"/>
          <w:szCs w:val="24"/>
        </w:rPr>
        <w:t>Replacement of fixed route bus services with DRT may also be viewed negatively by some passengers.</w:t>
      </w:r>
    </w:p>
    <w:p w14:paraId="274A236B" w14:textId="18597A47" w:rsidR="004C5BEC" w:rsidRDefault="004C5BEC">
      <w:pPr>
        <w:rPr>
          <w:rFonts w:ascii="Arial" w:hAnsi="Arial" w:cs="Arial"/>
          <w:b/>
          <w:bCs/>
          <w:color w:val="626266"/>
          <w:sz w:val="28"/>
          <w:szCs w:val="28"/>
          <w:lang w:val="en-US"/>
        </w:rPr>
      </w:pPr>
      <w:bookmarkStart w:id="18" w:name="_Toc96083535"/>
    </w:p>
    <w:p w14:paraId="2A4861E4" w14:textId="78DF3D93" w:rsidR="009475F2" w:rsidRDefault="001908E6">
      <w:pPr>
        <w:pStyle w:val="STPR2Heading2"/>
        <w:ind w:left="567" w:hanging="567"/>
      </w:pPr>
      <w:r>
        <w:t>St</w:t>
      </w:r>
      <w:r w:rsidR="008C6BC3">
        <w:t>atutory</w:t>
      </w:r>
      <w:r>
        <w:t xml:space="preserve"> Impact Assessment </w:t>
      </w:r>
      <w:r w:rsidR="009475F2">
        <w:t>Criteria</w:t>
      </w:r>
      <w:bookmarkEnd w:id="18"/>
    </w:p>
    <w:p w14:paraId="0D97627D" w14:textId="12A7D570" w:rsidR="009475F2" w:rsidRDefault="00D378E1"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9" w:name="_Toc96083536"/>
      <w:r>
        <w:t xml:space="preserve">1. </w:t>
      </w:r>
      <w:bookmarkStart w:id="20" w:name="_Toc96083537"/>
      <w:bookmarkStart w:id="21" w:name="_Ref100042714"/>
      <w:bookmarkEnd w:id="19"/>
      <w:r w:rsidR="009475F2">
        <w:t>Strategic Environmental Assessment (SEA</w:t>
      </w:r>
      <w:bookmarkEnd w:id="20"/>
      <w:r w:rsidR="009475F2">
        <w:t>)</w:t>
      </w:r>
      <w:bookmarkEnd w:id="21"/>
    </w:p>
    <w:p w14:paraId="1B5185A2" w14:textId="6A7C37A2" w:rsidR="00AD516E" w:rsidRDefault="002F1236" w:rsidP="007000BD">
      <w:pPr>
        <w:pStyle w:val="STPR2BodyText"/>
        <w:pBdr>
          <w:top w:val="single" w:sz="4" w:space="1" w:color="auto"/>
          <w:left w:val="single" w:sz="4" w:space="4" w:color="auto"/>
          <w:bottom w:val="single" w:sz="4" w:space="1" w:color="auto"/>
          <w:right w:val="single" w:sz="4" w:space="4" w:color="auto"/>
        </w:pBdr>
        <w:jc w:val="center"/>
      </w:pPr>
      <w:r w:rsidRPr="00765614">
        <w:rPr>
          <w:noProof/>
        </w:rPr>
        <w:drawing>
          <wp:inline distT="0" distB="0" distL="0" distR="0" wp14:anchorId="3A6F3A7D" wp14:editId="3C850E59">
            <wp:extent cx="5731510" cy="638620"/>
            <wp:effectExtent l="0" t="0" r="2540" b="952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04CDAE5F" w14:textId="6CD1DCE6" w:rsidR="00AD07D9" w:rsidRDefault="00AD07D9" w:rsidP="007000BD">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This recommendation is likely to result in positive </w:t>
      </w:r>
      <w:r w:rsidR="00546A24">
        <w:rPr>
          <w:lang w:eastAsia="en-US"/>
        </w:rPr>
        <w:t>effects</w:t>
      </w:r>
      <w:r>
        <w:rPr>
          <w:lang w:eastAsia="en-US"/>
        </w:rPr>
        <w:t xml:space="preserve"> for SEA Objectives related to </w:t>
      </w:r>
      <w:r w:rsidR="00101948">
        <w:rPr>
          <w:lang w:eastAsia="en-US"/>
        </w:rPr>
        <w:t>greenhouse gas reduction</w:t>
      </w:r>
      <w:r>
        <w:rPr>
          <w:lang w:eastAsia="en-US"/>
        </w:rPr>
        <w:t xml:space="preserve"> (Objective 1) and </w:t>
      </w:r>
      <w:r w:rsidR="00101948">
        <w:rPr>
          <w:lang w:eastAsia="en-US"/>
        </w:rPr>
        <w:t>a</w:t>
      </w:r>
      <w:r>
        <w:rPr>
          <w:lang w:eastAsia="en-US"/>
        </w:rPr>
        <w:t xml:space="preserve">ir </w:t>
      </w:r>
      <w:r w:rsidR="00101948">
        <w:rPr>
          <w:lang w:eastAsia="en-US"/>
        </w:rPr>
        <w:t>q</w:t>
      </w:r>
      <w:r>
        <w:rPr>
          <w:lang w:eastAsia="en-US"/>
        </w:rPr>
        <w:t xml:space="preserve">uality (Objective 3), particularly in relation to the achievement of a reduction in transport related emissions, as it seeks to encourage a modal shift to more sustainable public transport forms. It would also </w:t>
      </w:r>
      <w:r>
        <w:rPr>
          <w:lang w:eastAsia="en-US"/>
        </w:rPr>
        <w:lastRenderedPageBreak/>
        <w:t xml:space="preserve">have a positive </w:t>
      </w:r>
      <w:r w:rsidR="00546A24">
        <w:rPr>
          <w:lang w:eastAsia="en-US"/>
        </w:rPr>
        <w:t>effect</w:t>
      </w:r>
      <w:r>
        <w:rPr>
          <w:lang w:eastAsia="en-US"/>
        </w:rPr>
        <w:t xml:space="preserve"> on </w:t>
      </w:r>
      <w:r w:rsidR="00BD0FE3">
        <w:rPr>
          <w:lang w:eastAsia="en-US"/>
        </w:rPr>
        <w:t>quality of life</w:t>
      </w:r>
      <w:r>
        <w:rPr>
          <w:lang w:eastAsia="en-US"/>
        </w:rPr>
        <w:t xml:space="preserve"> (Objective 4</w:t>
      </w:r>
      <w:r w:rsidR="008F0D80">
        <w:rPr>
          <w:lang w:eastAsia="en-US"/>
        </w:rPr>
        <w:t>)</w:t>
      </w:r>
      <w:r w:rsidR="00DF12FF">
        <w:rPr>
          <w:lang w:eastAsia="en-US"/>
        </w:rPr>
        <w:t xml:space="preserve">, </w:t>
      </w:r>
      <w:r w:rsidR="001E703B">
        <w:rPr>
          <w:lang w:eastAsia="en-US"/>
        </w:rPr>
        <w:t>safety (</w:t>
      </w:r>
      <w:r>
        <w:rPr>
          <w:lang w:eastAsia="en-US"/>
        </w:rPr>
        <w:t>Objective 7)</w:t>
      </w:r>
      <w:r w:rsidR="00DF12FF">
        <w:rPr>
          <w:lang w:eastAsia="en-US"/>
        </w:rPr>
        <w:t xml:space="preserve"> and </w:t>
      </w:r>
      <w:r w:rsidR="001E703B">
        <w:rPr>
          <w:lang w:eastAsia="en-US"/>
        </w:rPr>
        <w:t xml:space="preserve">improve the </w:t>
      </w:r>
      <w:r w:rsidR="001E703B" w:rsidRPr="001E703B">
        <w:rPr>
          <w:lang w:eastAsia="en-US"/>
        </w:rPr>
        <w:t>sustainab</w:t>
      </w:r>
      <w:r w:rsidR="001E703B">
        <w:rPr>
          <w:lang w:eastAsia="en-US"/>
        </w:rPr>
        <w:t>ility of the</w:t>
      </w:r>
      <w:r w:rsidR="001E703B" w:rsidRPr="001E703B">
        <w:rPr>
          <w:lang w:eastAsia="en-US"/>
        </w:rPr>
        <w:t xml:space="preserve"> transport network</w:t>
      </w:r>
      <w:r w:rsidR="001E703B">
        <w:rPr>
          <w:lang w:eastAsia="en-US"/>
        </w:rPr>
        <w:t xml:space="preserve"> (</w:t>
      </w:r>
      <w:r w:rsidR="00DF12FF" w:rsidRPr="00DF12FF">
        <w:rPr>
          <w:lang w:eastAsia="en-US"/>
        </w:rPr>
        <w:t xml:space="preserve">Objective 8), </w:t>
      </w:r>
      <w:r>
        <w:rPr>
          <w:lang w:eastAsia="en-US"/>
        </w:rPr>
        <w:t xml:space="preserve">by providing a sustainable alternative for users to travel to employment, education, </w:t>
      </w:r>
      <w:proofErr w:type="gramStart"/>
      <w:r>
        <w:rPr>
          <w:lang w:eastAsia="en-US"/>
        </w:rPr>
        <w:t>healthcare</w:t>
      </w:r>
      <w:proofErr w:type="gramEnd"/>
      <w:r>
        <w:rPr>
          <w:lang w:eastAsia="en-US"/>
        </w:rPr>
        <w:t xml:space="preserve"> and leisure activities</w:t>
      </w:r>
      <w:r w:rsidR="001E703B">
        <w:rPr>
          <w:lang w:eastAsia="en-US"/>
        </w:rPr>
        <w:t>.</w:t>
      </w:r>
    </w:p>
    <w:p w14:paraId="140BA28C" w14:textId="77777777" w:rsidR="00487CD8" w:rsidRDefault="00AD07D9">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The recommendation is related to, but unlikely to have any </w:t>
      </w:r>
      <w:r w:rsidR="00546A24">
        <w:rPr>
          <w:lang w:eastAsia="en-US"/>
        </w:rPr>
        <w:t>effect</w:t>
      </w:r>
      <w:r>
        <w:rPr>
          <w:lang w:eastAsia="en-US"/>
        </w:rPr>
        <w:t xml:space="preserve"> on the achievement of SEA Objective 5 (</w:t>
      </w:r>
      <w:r w:rsidR="003F5BBC">
        <w:rPr>
          <w:lang w:eastAsia="en-US"/>
        </w:rPr>
        <w:t>noise and vibration</w:t>
      </w:r>
      <w:r>
        <w:rPr>
          <w:lang w:eastAsia="en-US"/>
        </w:rPr>
        <w:t xml:space="preserve">) and </w:t>
      </w:r>
      <w:r w:rsidR="00487CD8">
        <w:rPr>
          <w:lang w:eastAsia="en-US"/>
        </w:rPr>
        <w:t>is therefore considered neutral.</w:t>
      </w:r>
      <w:r>
        <w:rPr>
          <w:lang w:eastAsia="en-US"/>
        </w:rPr>
        <w:t xml:space="preserve"> </w:t>
      </w:r>
    </w:p>
    <w:p w14:paraId="216A7EA8" w14:textId="4FABFCBC" w:rsidR="00804A40" w:rsidRDefault="00487CD8">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G</w:t>
      </w:r>
      <w:r w:rsidR="00AD07D9">
        <w:rPr>
          <w:lang w:eastAsia="en-US"/>
        </w:rPr>
        <w:t xml:space="preserve">iven the nature of the </w:t>
      </w:r>
      <w:r w:rsidR="00AD6969">
        <w:rPr>
          <w:lang w:eastAsia="en-US"/>
        </w:rPr>
        <w:t>recommendation</w:t>
      </w:r>
      <w:r w:rsidR="00AD07D9">
        <w:rPr>
          <w:lang w:eastAsia="en-US"/>
        </w:rPr>
        <w:t>, it has no (or negligible) clear relationship to the achievement of many of the SEA Objectives</w:t>
      </w:r>
      <w:r w:rsidR="00CF2ABD">
        <w:rPr>
          <w:lang w:eastAsia="en-US"/>
        </w:rPr>
        <w:t xml:space="preserve">, </w:t>
      </w:r>
      <w:r w:rsidR="00AD07D9">
        <w:rPr>
          <w:lang w:eastAsia="en-US"/>
        </w:rPr>
        <w:t>including Objective 2 (</w:t>
      </w:r>
      <w:r w:rsidR="0014719A">
        <w:rPr>
          <w:lang w:eastAsia="en-US"/>
        </w:rPr>
        <w:t>c</w:t>
      </w:r>
      <w:r w:rsidR="00AD07D9">
        <w:rPr>
          <w:lang w:eastAsia="en-US"/>
        </w:rPr>
        <w:t>limat</w:t>
      </w:r>
      <w:r w:rsidR="0014719A">
        <w:rPr>
          <w:lang w:eastAsia="en-US"/>
        </w:rPr>
        <w:t>e adaptation</w:t>
      </w:r>
      <w:r w:rsidR="00AD07D9">
        <w:rPr>
          <w:lang w:eastAsia="en-US"/>
        </w:rPr>
        <w:t xml:space="preserve">), </w:t>
      </w:r>
      <w:r w:rsidR="002F71CE">
        <w:rPr>
          <w:lang w:eastAsia="en-US"/>
        </w:rPr>
        <w:t xml:space="preserve">Objective 6 (high quality places), and </w:t>
      </w:r>
      <w:r w:rsidR="00804A40">
        <w:rPr>
          <w:lang w:eastAsia="en-US"/>
        </w:rPr>
        <w:t xml:space="preserve">natural resource usage, the </w:t>
      </w:r>
      <w:r w:rsidR="00B32134" w:rsidRPr="00B32134">
        <w:rPr>
          <w:lang w:eastAsia="en-US"/>
        </w:rPr>
        <w:t xml:space="preserve">water environment, biodiversity, soil, cultural heritage and landscape and visual amenity (Objectives </w:t>
      </w:r>
      <w:r w:rsidR="00804A40">
        <w:rPr>
          <w:lang w:eastAsia="en-US"/>
        </w:rPr>
        <w:t>9 to</w:t>
      </w:r>
      <w:r w:rsidR="00B32134" w:rsidRPr="00B32134">
        <w:rPr>
          <w:lang w:eastAsia="en-US"/>
        </w:rPr>
        <w:t xml:space="preserve"> 14)</w:t>
      </w:r>
      <w:r w:rsidR="00804A40">
        <w:rPr>
          <w:lang w:eastAsia="en-US"/>
        </w:rPr>
        <w:t>.</w:t>
      </w:r>
    </w:p>
    <w:p w14:paraId="2CA93CCF" w14:textId="31A711E5" w:rsidR="00AD07D9" w:rsidRDefault="00AD07D9" w:rsidP="007000BD">
      <w:pPr>
        <w:pStyle w:val="STPR2BodyText"/>
        <w:pBdr>
          <w:top w:val="single" w:sz="4" w:space="1" w:color="auto"/>
          <w:left w:val="single" w:sz="4" w:space="4" w:color="auto"/>
          <w:bottom w:val="single" w:sz="4" w:space="1" w:color="auto"/>
          <w:right w:val="single" w:sz="4" w:space="4" w:color="auto"/>
        </w:pBdr>
        <w:rPr>
          <w:lang w:eastAsia="en-US"/>
        </w:rPr>
      </w:pPr>
      <w:r>
        <w:t xml:space="preserve">Overall, this recommendation is expected to have a minor positive </w:t>
      </w:r>
      <w:r w:rsidR="004C5BEC">
        <w:t>effect</w:t>
      </w:r>
      <w:r w:rsidR="0043143F">
        <w:t xml:space="preserve"> on this criterion</w:t>
      </w:r>
      <w:r w:rsidR="004A1C3D">
        <w:t xml:space="preserve"> </w:t>
      </w:r>
      <w:r w:rsidR="004A1C3D">
        <w:rPr>
          <w:lang w:eastAsia="en-US"/>
        </w:rPr>
        <w:t xml:space="preserve">in </w:t>
      </w:r>
      <w:r w:rsidRPr="002027BF">
        <w:rPr>
          <w:lang w:eastAsia="en-US"/>
        </w:rPr>
        <w:t xml:space="preserve">both the </w:t>
      </w:r>
      <w:r>
        <w:rPr>
          <w:lang w:eastAsia="en-US"/>
        </w:rPr>
        <w:t>L</w:t>
      </w:r>
      <w:r w:rsidRPr="002027BF">
        <w:rPr>
          <w:lang w:eastAsia="en-US"/>
        </w:rPr>
        <w:t xml:space="preserve">ow and </w:t>
      </w:r>
      <w:r>
        <w:rPr>
          <w:lang w:eastAsia="en-US"/>
        </w:rPr>
        <w:t>H</w:t>
      </w:r>
      <w:r w:rsidRPr="002027BF">
        <w:rPr>
          <w:lang w:eastAsia="en-US"/>
        </w:rPr>
        <w:t xml:space="preserve">igh </w:t>
      </w:r>
      <w:r>
        <w:rPr>
          <w:lang w:eastAsia="en-US"/>
        </w:rPr>
        <w:t>scenarios</w:t>
      </w:r>
      <w:r w:rsidRPr="002027BF">
        <w:rPr>
          <w:lang w:eastAsia="en-US"/>
        </w:rPr>
        <w:t>.</w:t>
      </w:r>
    </w:p>
    <w:p w14:paraId="59D1D6FA" w14:textId="57FB6799" w:rsidR="00BF5DF5" w:rsidRDefault="00BF5DF5">
      <w:pPr>
        <w:rPr>
          <w:rFonts w:ascii="Arial" w:hAnsi="Arial" w:cs="Arial"/>
          <w:color w:val="000000"/>
          <w:sz w:val="24"/>
          <w:lang w:eastAsia="en-US"/>
        </w:rPr>
      </w:pPr>
    </w:p>
    <w:p w14:paraId="371C0F7E" w14:textId="0E4D4CEC" w:rsidR="009475F2" w:rsidRDefault="00D378E1"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22" w:name="_Toc96083538"/>
      <w:r w:rsidR="009475F2">
        <w:t>Equalities Impact Assessment (</w:t>
      </w:r>
      <w:proofErr w:type="spellStart"/>
      <w:r w:rsidR="009475F2">
        <w:t>EqIA</w:t>
      </w:r>
      <w:bookmarkEnd w:id="22"/>
      <w:proofErr w:type="spellEnd"/>
      <w:r w:rsidR="009475F2">
        <w:t>)</w:t>
      </w:r>
    </w:p>
    <w:p w14:paraId="4E0AE0EE" w14:textId="36A93CB7" w:rsidR="00AD516E" w:rsidRDefault="00100C65" w:rsidP="007000BD">
      <w:pPr>
        <w:pStyle w:val="STPR2BodyText"/>
        <w:pBdr>
          <w:top w:val="single" w:sz="4" w:space="1" w:color="auto"/>
          <w:left w:val="single" w:sz="4" w:space="4" w:color="auto"/>
          <w:bottom w:val="single" w:sz="4" w:space="1" w:color="auto"/>
          <w:right w:val="single" w:sz="4" w:space="4" w:color="auto"/>
        </w:pBdr>
        <w:jc w:val="center"/>
      </w:pPr>
      <w:r w:rsidRPr="00CA63D2">
        <w:rPr>
          <w:noProof/>
        </w:rPr>
        <w:drawing>
          <wp:inline distT="0" distB="0" distL="0" distR="0" wp14:anchorId="5EE7CB00" wp14:editId="7D63ABDE">
            <wp:extent cx="5731510" cy="638620"/>
            <wp:effectExtent l="0" t="0" r="254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36379976" w14:textId="621CD4F5" w:rsidR="00AD07D9" w:rsidRDefault="00DD4837" w:rsidP="007000BD">
      <w:pPr>
        <w:pStyle w:val="STPR2BodyText"/>
        <w:pBdr>
          <w:top w:val="single" w:sz="4" w:space="1" w:color="auto"/>
          <w:left w:val="single" w:sz="4" w:space="4" w:color="auto"/>
          <w:bottom w:val="single" w:sz="4" w:space="1" w:color="auto"/>
          <w:right w:val="single" w:sz="4" w:space="4" w:color="auto"/>
        </w:pBdr>
        <w:rPr>
          <w:szCs w:val="24"/>
        </w:rPr>
      </w:pPr>
      <w:hyperlink r:id="rId34" w:history="1">
        <w:r w:rsidR="00426D27" w:rsidRPr="00CB3A6E">
          <w:rPr>
            <w:rStyle w:val="Hyperlink"/>
          </w:rPr>
          <w:t>Barriers to transport, including active travel, are amplified when inequities already exist</w:t>
        </w:r>
      </w:hyperlink>
      <w:r w:rsidR="00426D27" w:rsidRPr="00687A08">
        <w:t xml:space="preserve">; this is the case for women, older people, disabled people, people from ethnic minority groups and people at risk of </w:t>
      </w:r>
      <w:proofErr w:type="gramStart"/>
      <w:r w:rsidR="00426D27" w:rsidRPr="00687A08">
        <w:t>deprivation</w:t>
      </w:r>
      <w:r w:rsidR="00B5661F">
        <w:rPr>
          <w:vertAlign w:val="superscript"/>
        </w:rPr>
        <w:t xml:space="preserve"> </w:t>
      </w:r>
      <w:r w:rsidR="00426D27" w:rsidRPr="00687A08">
        <w:t>.</w:t>
      </w:r>
      <w:proofErr w:type="gramEnd"/>
      <w:r w:rsidR="00A07C33">
        <w:t xml:space="preserve">  </w:t>
      </w:r>
      <w:r w:rsidR="00AD07D9">
        <w:rPr>
          <w:szCs w:val="24"/>
        </w:rPr>
        <w:t>There could be a beneficial impact of reduced barriers to travel for those with reduced mobility if improvements in public transport connectivity reduce the distance needing to be travelled in order to use a service.</w:t>
      </w:r>
    </w:p>
    <w:p w14:paraId="04890ACC" w14:textId="53225E97" w:rsidR="004E0A27" w:rsidRDefault="004E0A27" w:rsidP="007000BD">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However, if schemes delivered through the recommendation are dependent on </w:t>
      </w:r>
      <w:proofErr w:type="spellStart"/>
      <w:r>
        <w:rPr>
          <w:szCs w:val="24"/>
        </w:rPr>
        <w:t>MaaS</w:t>
      </w:r>
      <w:proofErr w:type="spellEnd"/>
      <w:r>
        <w:rPr>
          <w:szCs w:val="24"/>
        </w:rPr>
        <w:t xml:space="preserve">, it is likely to exclude certain groups without access to this technology or bank accounts, which </w:t>
      </w:r>
      <w:r w:rsidR="001D275D">
        <w:rPr>
          <w:szCs w:val="24"/>
        </w:rPr>
        <w:t>would</w:t>
      </w:r>
      <w:r>
        <w:rPr>
          <w:szCs w:val="24"/>
        </w:rPr>
        <w:t xml:space="preserve"> disproportionately affect lower income households and </w:t>
      </w:r>
      <w:r w:rsidR="00B40025">
        <w:rPr>
          <w:szCs w:val="24"/>
        </w:rPr>
        <w:t>the elderly</w:t>
      </w:r>
      <w:r>
        <w:rPr>
          <w:szCs w:val="24"/>
        </w:rPr>
        <w:t>.</w:t>
      </w:r>
    </w:p>
    <w:p w14:paraId="700CFDD8" w14:textId="00D0C9C9" w:rsidR="00AD07D9" w:rsidRDefault="00AD07D9" w:rsidP="007000BD">
      <w:pPr>
        <w:pStyle w:val="STPR2BodyText"/>
        <w:pBdr>
          <w:top w:val="single" w:sz="4" w:space="1" w:color="auto"/>
          <w:left w:val="single" w:sz="4" w:space="4" w:color="auto"/>
          <w:bottom w:val="single" w:sz="4" w:space="1" w:color="auto"/>
          <w:right w:val="single" w:sz="4" w:space="4" w:color="auto"/>
        </w:pBdr>
        <w:rPr>
          <w:lang w:eastAsia="en-US"/>
        </w:rPr>
      </w:pPr>
      <w:r>
        <w:t xml:space="preserve">Overall, this recommendation is expected to have a </w:t>
      </w:r>
      <w:r w:rsidR="00E05CEA">
        <w:t xml:space="preserve">moderate positive </w:t>
      </w:r>
      <w:r>
        <w:t xml:space="preserve">impact </w:t>
      </w:r>
      <w:r w:rsidR="004A1C3D">
        <w:t>on</w:t>
      </w:r>
      <w:r w:rsidRPr="002027BF">
        <w:rPr>
          <w:lang w:eastAsia="en-US"/>
        </w:rPr>
        <w:t xml:space="preserve"> </w:t>
      </w:r>
      <w:r w:rsidR="004A1C3D">
        <w:rPr>
          <w:rFonts w:eastAsia="Courier New"/>
          <w:szCs w:val="24"/>
          <w:lang w:eastAsia="en-US"/>
        </w:rPr>
        <w:t>this criterion</w:t>
      </w:r>
      <w:r w:rsidR="004A1C3D" w:rsidRPr="00322410">
        <w:rPr>
          <w:rFonts w:eastAsia="Courier New"/>
          <w:szCs w:val="24"/>
          <w:lang w:eastAsia="en-US"/>
        </w:rPr>
        <w:t xml:space="preserve"> </w:t>
      </w:r>
      <w:r w:rsidR="004A1C3D">
        <w:rPr>
          <w:rFonts w:eastAsia="Courier New"/>
          <w:szCs w:val="24"/>
          <w:lang w:eastAsia="en-US"/>
        </w:rPr>
        <w:t xml:space="preserve">in </w:t>
      </w:r>
      <w:r w:rsidRPr="002027BF">
        <w:rPr>
          <w:lang w:eastAsia="en-US"/>
        </w:rPr>
        <w:t xml:space="preserve">both the </w:t>
      </w:r>
      <w:r>
        <w:rPr>
          <w:lang w:eastAsia="en-US"/>
        </w:rPr>
        <w:t>L</w:t>
      </w:r>
      <w:r w:rsidRPr="002027BF">
        <w:rPr>
          <w:lang w:eastAsia="en-US"/>
        </w:rPr>
        <w:t xml:space="preserve">ow and </w:t>
      </w:r>
      <w:r>
        <w:rPr>
          <w:lang w:eastAsia="en-US"/>
        </w:rPr>
        <w:t>H</w:t>
      </w:r>
      <w:r w:rsidRPr="002027BF">
        <w:rPr>
          <w:lang w:eastAsia="en-US"/>
        </w:rPr>
        <w:t xml:space="preserve">igh </w:t>
      </w:r>
      <w:r>
        <w:rPr>
          <w:lang w:eastAsia="en-US"/>
        </w:rPr>
        <w:t>scenarios</w:t>
      </w:r>
      <w:r w:rsidRPr="002027BF">
        <w:rPr>
          <w:lang w:eastAsia="en-US"/>
        </w:rPr>
        <w:t>.</w:t>
      </w:r>
    </w:p>
    <w:p w14:paraId="0EC17E6F" w14:textId="77777777" w:rsidR="00E21263" w:rsidRPr="00664501" w:rsidRDefault="00E21263">
      <w:pPr>
        <w:pStyle w:val="STPR2BodyText"/>
        <w:rPr>
          <w:lang w:eastAsia="en-US"/>
        </w:rPr>
      </w:pPr>
    </w:p>
    <w:p w14:paraId="581D0256" w14:textId="557B7B77" w:rsidR="009475F2" w:rsidRDefault="00D378E1"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3" w:name="_Toc96083539"/>
      <w:r w:rsidR="009475F2">
        <w:t>Island Communities Impact Assessment (ICIA</w:t>
      </w:r>
      <w:bookmarkEnd w:id="23"/>
      <w:r w:rsidR="009475F2">
        <w:t>)</w:t>
      </w:r>
    </w:p>
    <w:p w14:paraId="64C158B0" w14:textId="758A0A8D" w:rsidR="00AD516E" w:rsidRDefault="002F1236" w:rsidP="007000BD">
      <w:pPr>
        <w:pStyle w:val="STPR2BodyText"/>
        <w:pBdr>
          <w:top w:val="single" w:sz="4" w:space="1" w:color="auto"/>
          <w:left w:val="single" w:sz="4" w:space="4" w:color="auto"/>
          <w:bottom w:val="single" w:sz="4" w:space="1" w:color="auto"/>
          <w:right w:val="single" w:sz="4" w:space="4" w:color="auto"/>
        </w:pBdr>
        <w:jc w:val="center"/>
      </w:pPr>
      <w:r w:rsidRPr="00CA63D2">
        <w:rPr>
          <w:noProof/>
        </w:rPr>
        <w:drawing>
          <wp:inline distT="0" distB="0" distL="0" distR="0" wp14:anchorId="4BC3BA95" wp14:editId="09DDC824">
            <wp:extent cx="5731510" cy="638620"/>
            <wp:effectExtent l="0" t="0" r="2540" b="952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38A69C77" w14:textId="77777777" w:rsidR="00AD07D9" w:rsidRDefault="00AD07D9" w:rsidP="007000BD">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Given that one of the main aims of this recommendation is providing increased public transport connectivity in locations with </w:t>
      </w:r>
      <w:r w:rsidRPr="001A61AB">
        <w:rPr>
          <w:szCs w:val="24"/>
        </w:rPr>
        <w:t>low bus network connectivity or where conventional fixed route services may not be</w:t>
      </w:r>
      <w:r>
        <w:rPr>
          <w:szCs w:val="24"/>
        </w:rPr>
        <w:t xml:space="preserve"> </w:t>
      </w:r>
      <w:r w:rsidRPr="001A61AB">
        <w:rPr>
          <w:szCs w:val="24"/>
        </w:rPr>
        <w:t>suitable or viable</w:t>
      </w:r>
      <w:r>
        <w:rPr>
          <w:szCs w:val="24"/>
        </w:rPr>
        <w:t xml:space="preserve">, such as island </w:t>
      </w:r>
      <w:r>
        <w:rPr>
          <w:szCs w:val="24"/>
        </w:rPr>
        <w:lastRenderedPageBreak/>
        <w:t>regions, there could be a large beneficial impact on Island Communities.</w:t>
      </w:r>
    </w:p>
    <w:p w14:paraId="1FE558A2" w14:textId="2D0666E9" w:rsidR="00FC7B84" w:rsidRDefault="00FC7B84" w:rsidP="007000BD">
      <w:pPr>
        <w:pStyle w:val="STPR2BodyText"/>
        <w:pBdr>
          <w:top w:val="single" w:sz="4" w:space="1" w:color="auto"/>
          <w:left w:val="single" w:sz="4" w:space="4" w:color="auto"/>
          <w:bottom w:val="single" w:sz="4" w:space="1" w:color="auto"/>
          <w:right w:val="single" w:sz="4" w:space="4" w:color="auto"/>
        </w:pBdr>
        <w:rPr>
          <w:lang w:eastAsia="en-US"/>
        </w:rPr>
      </w:pPr>
      <w:r>
        <w:t>Therefore, this recommendation is expected to have a m</w:t>
      </w:r>
      <w:r w:rsidR="00844156">
        <w:t>oderate</w:t>
      </w:r>
      <w:r>
        <w:t xml:space="preserve"> positive impact </w:t>
      </w:r>
      <w:r w:rsidR="004A1C3D">
        <w:t>on</w:t>
      </w:r>
      <w:r w:rsidRPr="002027BF">
        <w:rPr>
          <w:lang w:eastAsia="en-US"/>
        </w:rPr>
        <w:t xml:space="preserve"> </w:t>
      </w:r>
      <w:r w:rsidR="004A1C3D">
        <w:rPr>
          <w:rFonts w:eastAsia="Courier New"/>
          <w:szCs w:val="24"/>
          <w:lang w:eastAsia="en-US"/>
        </w:rPr>
        <w:t>this criterion</w:t>
      </w:r>
      <w:r w:rsidRPr="002027BF">
        <w:rPr>
          <w:lang w:eastAsia="en-US"/>
        </w:rPr>
        <w:t xml:space="preserve"> </w:t>
      </w:r>
      <w:r w:rsidR="004A1C3D">
        <w:rPr>
          <w:lang w:eastAsia="en-US"/>
        </w:rPr>
        <w:t xml:space="preserve">in </w:t>
      </w:r>
      <w:r w:rsidRPr="002027BF">
        <w:rPr>
          <w:lang w:eastAsia="en-US"/>
        </w:rPr>
        <w:t xml:space="preserve">both the </w:t>
      </w:r>
      <w:r>
        <w:rPr>
          <w:lang w:eastAsia="en-US"/>
        </w:rPr>
        <w:t>L</w:t>
      </w:r>
      <w:r w:rsidRPr="002027BF">
        <w:rPr>
          <w:lang w:eastAsia="en-US"/>
        </w:rPr>
        <w:t xml:space="preserve">ow and </w:t>
      </w:r>
      <w:r>
        <w:rPr>
          <w:lang w:eastAsia="en-US"/>
        </w:rPr>
        <w:t>H</w:t>
      </w:r>
      <w:r w:rsidRPr="002027BF">
        <w:rPr>
          <w:lang w:eastAsia="en-US"/>
        </w:rPr>
        <w:t xml:space="preserve">igh </w:t>
      </w:r>
      <w:r>
        <w:rPr>
          <w:lang w:eastAsia="en-US"/>
        </w:rPr>
        <w:t>scenarios</w:t>
      </w:r>
      <w:r w:rsidRPr="002027BF">
        <w:rPr>
          <w:lang w:eastAsia="en-US"/>
        </w:rPr>
        <w:t>.</w:t>
      </w:r>
    </w:p>
    <w:p w14:paraId="0BC9535D" w14:textId="77777777" w:rsidR="007000BD" w:rsidRDefault="007000BD" w:rsidP="007000BD">
      <w:pPr>
        <w:pStyle w:val="STPR2BodyText"/>
        <w:rPr>
          <w:lang w:eastAsia="en-US"/>
        </w:rPr>
      </w:pPr>
    </w:p>
    <w:p w14:paraId="24A816DD" w14:textId="0FD71D3C" w:rsidR="009475F2" w:rsidRDefault="00D378E1"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bookmarkStart w:id="24" w:name="_Toc96083540"/>
      <w:r w:rsidR="009475F2">
        <w:t>Children’s Rights and Wellbeing Impact Assessment (CRWIA</w:t>
      </w:r>
      <w:bookmarkEnd w:id="24"/>
      <w:r w:rsidR="009475F2">
        <w:t>)</w:t>
      </w:r>
    </w:p>
    <w:p w14:paraId="202FB47A" w14:textId="3F2ACBA1" w:rsidR="001C38F7" w:rsidRDefault="002F1236" w:rsidP="007000BD">
      <w:pPr>
        <w:pStyle w:val="STPR2BodyText"/>
        <w:pBdr>
          <w:top w:val="single" w:sz="4" w:space="1" w:color="auto"/>
          <w:left w:val="single" w:sz="4" w:space="4" w:color="auto"/>
          <w:bottom w:val="single" w:sz="4" w:space="1" w:color="auto"/>
          <w:right w:val="single" w:sz="4" w:space="4" w:color="auto"/>
        </w:pBdr>
        <w:jc w:val="center"/>
      </w:pPr>
      <w:r w:rsidRPr="00765614">
        <w:rPr>
          <w:noProof/>
        </w:rPr>
        <w:drawing>
          <wp:inline distT="0" distB="0" distL="0" distR="0" wp14:anchorId="67D2B188" wp14:editId="1C53C44E">
            <wp:extent cx="5731510" cy="638620"/>
            <wp:effectExtent l="0" t="0" r="2540" b="952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1ED453AA" w14:textId="0A09671B" w:rsidR="00FC7B84" w:rsidRDefault="00FC7B84" w:rsidP="007000BD">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Improved public transport connectivity could have a beneficial impact on children and young people, </w:t>
      </w:r>
      <w:hyperlink r:id="rId35" w:history="1">
        <w:r w:rsidRPr="00215311">
          <w:rPr>
            <w:rStyle w:val="Hyperlink"/>
            <w:szCs w:val="24"/>
          </w:rPr>
          <w:t xml:space="preserve">given that </w:t>
        </w:r>
        <w:r w:rsidR="00215311" w:rsidRPr="00215311">
          <w:rPr>
            <w:rStyle w:val="Hyperlink"/>
            <w:szCs w:val="24"/>
          </w:rPr>
          <w:t>16% of children travel to school by bus</w:t>
        </w:r>
      </w:hyperlink>
      <w:r w:rsidR="00B5661F">
        <w:rPr>
          <w:rStyle w:val="EndnoteReference"/>
          <w:szCs w:val="24"/>
        </w:rPr>
        <w:t xml:space="preserve"> </w:t>
      </w:r>
      <w:r>
        <w:rPr>
          <w:szCs w:val="24"/>
        </w:rPr>
        <w:t xml:space="preserve">, children and young people may </w:t>
      </w:r>
      <w:r w:rsidR="0080355C">
        <w:rPr>
          <w:szCs w:val="24"/>
        </w:rPr>
        <w:t xml:space="preserve">also </w:t>
      </w:r>
      <w:r>
        <w:rPr>
          <w:szCs w:val="24"/>
        </w:rPr>
        <w:t xml:space="preserve">be more likely to use buses for leisure travel, </w:t>
      </w:r>
      <w:r w:rsidR="0080355C">
        <w:rPr>
          <w:szCs w:val="24"/>
        </w:rPr>
        <w:t xml:space="preserve">as </w:t>
      </w:r>
      <w:r>
        <w:rPr>
          <w:szCs w:val="24"/>
        </w:rPr>
        <w:t xml:space="preserve">those under 17 </w:t>
      </w:r>
      <w:r w:rsidR="001D275D">
        <w:rPr>
          <w:szCs w:val="24"/>
        </w:rPr>
        <w:t>would</w:t>
      </w:r>
      <w:r>
        <w:rPr>
          <w:szCs w:val="24"/>
        </w:rPr>
        <w:t xml:space="preserve"> not be able to drive. Where children and young people are currently experiencing long walks to bus stops and a long wait for connecting services, improved connectivity could also result in improved personal security.</w:t>
      </w:r>
    </w:p>
    <w:p w14:paraId="79CE398B" w14:textId="3D30EFE3" w:rsidR="00FC7B84" w:rsidRDefault="00FC7B84" w:rsidP="007000BD">
      <w:pPr>
        <w:pStyle w:val="STPR2BodyText"/>
        <w:pBdr>
          <w:top w:val="single" w:sz="4" w:space="1" w:color="auto"/>
          <w:left w:val="single" w:sz="4" w:space="4" w:color="auto"/>
          <w:bottom w:val="single" w:sz="4" w:space="1" w:color="auto"/>
          <w:right w:val="single" w:sz="4" w:space="4" w:color="auto"/>
        </w:pBdr>
        <w:rPr>
          <w:lang w:eastAsia="en-US"/>
        </w:rPr>
      </w:pPr>
      <w:r>
        <w:t>Therefore, this recommendation is expected to have a minor positive impact</w:t>
      </w:r>
      <w:r w:rsidRPr="002027BF">
        <w:rPr>
          <w:lang w:eastAsia="en-US"/>
        </w:rPr>
        <w:t xml:space="preserve"> </w:t>
      </w:r>
      <w:r w:rsidR="004A1C3D">
        <w:rPr>
          <w:lang w:eastAsia="en-US"/>
        </w:rPr>
        <w:t xml:space="preserve">on </w:t>
      </w:r>
      <w:r w:rsidR="004A1C3D">
        <w:rPr>
          <w:rFonts w:eastAsia="Courier New"/>
          <w:szCs w:val="24"/>
          <w:lang w:eastAsia="en-US"/>
        </w:rPr>
        <w:t>this criterion in</w:t>
      </w:r>
      <w:r w:rsidRPr="002027BF">
        <w:rPr>
          <w:lang w:eastAsia="en-US"/>
        </w:rPr>
        <w:t xml:space="preserve"> both the </w:t>
      </w:r>
      <w:r>
        <w:rPr>
          <w:lang w:eastAsia="en-US"/>
        </w:rPr>
        <w:t>L</w:t>
      </w:r>
      <w:r w:rsidRPr="002027BF">
        <w:rPr>
          <w:lang w:eastAsia="en-US"/>
        </w:rPr>
        <w:t xml:space="preserve">ow and </w:t>
      </w:r>
      <w:r>
        <w:rPr>
          <w:lang w:eastAsia="en-US"/>
        </w:rPr>
        <w:t>H</w:t>
      </w:r>
      <w:r w:rsidRPr="002027BF">
        <w:rPr>
          <w:lang w:eastAsia="en-US"/>
        </w:rPr>
        <w:t xml:space="preserve">igh </w:t>
      </w:r>
      <w:r>
        <w:rPr>
          <w:lang w:eastAsia="en-US"/>
        </w:rPr>
        <w:t>scenarios</w:t>
      </w:r>
      <w:r w:rsidRPr="002027BF">
        <w:rPr>
          <w:lang w:eastAsia="en-US"/>
        </w:rPr>
        <w:t>.</w:t>
      </w:r>
    </w:p>
    <w:p w14:paraId="158C2CB6" w14:textId="458FC3E4" w:rsidR="00E21263" w:rsidRPr="00B80682" w:rsidRDefault="00E21263">
      <w:pPr>
        <w:rPr>
          <w:lang w:eastAsia="en-US"/>
        </w:rPr>
      </w:pPr>
    </w:p>
    <w:p w14:paraId="43D536E8" w14:textId="37236D1B" w:rsidR="009475F2" w:rsidRPr="00066B06" w:rsidRDefault="00D378E1" w:rsidP="007000B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25" w:name="_Toc96083541"/>
      <w:r w:rsidR="009475F2">
        <w:t>Fairer Scotland Duty Assessment (FSDA</w:t>
      </w:r>
      <w:bookmarkEnd w:id="25"/>
      <w:r w:rsidR="009475F2">
        <w:t xml:space="preserve">) </w:t>
      </w:r>
    </w:p>
    <w:p w14:paraId="5B2DAA14" w14:textId="176C9ACB" w:rsidR="006A2046" w:rsidRDefault="002F1236" w:rsidP="007000BD">
      <w:pPr>
        <w:pStyle w:val="STPR2BodyText"/>
        <w:pBdr>
          <w:top w:val="single" w:sz="4" w:space="1" w:color="auto"/>
          <w:left w:val="single" w:sz="4" w:space="4" w:color="auto"/>
          <w:bottom w:val="single" w:sz="4" w:space="1" w:color="auto"/>
          <w:right w:val="single" w:sz="4" w:space="4" w:color="auto"/>
        </w:pBdr>
        <w:jc w:val="center"/>
      </w:pPr>
      <w:r w:rsidRPr="00765614">
        <w:rPr>
          <w:noProof/>
        </w:rPr>
        <w:drawing>
          <wp:inline distT="0" distB="0" distL="0" distR="0" wp14:anchorId="3C7B0DA0" wp14:editId="549E92CA">
            <wp:extent cx="5731510" cy="638620"/>
            <wp:effectExtent l="0" t="0" r="2540" b="9525"/>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49EF1431" w14:textId="245C93BF" w:rsidR="00FC7B84" w:rsidRDefault="00FC7B84" w:rsidP="007000BD">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There could be a large beneficial impact in tackling inequality, with improved public transport connectivity supporting reduced social isolation and improved health and wellbeing. </w:t>
      </w:r>
      <w:hyperlink r:id="rId36" w:history="1">
        <w:r w:rsidRPr="00107F74">
          <w:rPr>
            <w:rStyle w:val="Hyperlink"/>
            <w:szCs w:val="24"/>
          </w:rPr>
          <w:t xml:space="preserve">Given that </w:t>
        </w:r>
        <w:r w:rsidR="00107F74" w:rsidRPr="00107F74">
          <w:rPr>
            <w:rStyle w:val="Hyperlink"/>
            <w:szCs w:val="24"/>
          </w:rPr>
          <w:t>48% of the most deprived households</w:t>
        </w:r>
        <w:r w:rsidRPr="00107F74">
          <w:rPr>
            <w:rStyle w:val="Hyperlink"/>
            <w:szCs w:val="24"/>
          </w:rPr>
          <w:t xml:space="preserve"> (Scottish Index of Multiple Deprivation quintile 1) do not have access to a car</w:t>
        </w:r>
      </w:hyperlink>
      <w:r>
        <w:rPr>
          <w:szCs w:val="24"/>
        </w:rPr>
        <w:t xml:space="preserve"> and are twice as likely to use the bus to travel to work as households in the least deprived three quintiles</w:t>
      </w:r>
      <w:r w:rsidR="00B5661F">
        <w:rPr>
          <w:rStyle w:val="EndnoteReference"/>
          <w:szCs w:val="24"/>
        </w:rPr>
        <w:t xml:space="preserve"> </w:t>
      </w:r>
      <w:r>
        <w:rPr>
          <w:szCs w:val="24"/>
        </w:rPr>
        <w:t xml:space="preserve">, the beneficial impacts </w:t>
      </w:r>
      <w:r w:rsidR="001D275D">
        <w:rPr>
          <w:szCs w:val="24"/>
        </w:rPr>
        <w:t>would</w:t>
      </w:r>
      <w:r>
        <w:rPr>
          <w:szCs w:val="24"/>
        </w:rPr>
        <w:t xml:space="preserve"> be highest for those from the most deprived households.</w:t>
      </w:r>
    </w:p>
    <w:p w14:paraId="1855C2A0" w14:textId="021E3146" w:rsidR="004E0A27" w:rsidRDefault="004E0A27" w:rsidP="007000BD">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However, and as with the </w:t>
      </w:r>
      <w:proofErr w:type="spellStart"/>
      <w:r>
        <w:rPr>
          <w:szCs w:val="24"/>
        </w:rPr>
        <w:t>EqIA</w:t>
      </w:r>
      <w:proofErr w:type="spellEnd"/>
      <w:r>
        <w:rPr>
          <w:szCs w:val="24"/>
        </w:rPr>
        <w:t xml:space="preserve">, if schemes delivered through the recommendation are dependent on </w:t>
      </w:r>
      <w:proofErr w:type="spellStart"/>
      <w:r>
        <w:rPr>
          <w:szCs w:val="24"/>
        </w:rPr>
        <w:t>MaaS</w:t>
      </w:r>
      <w:proofErr w:type="spellEnd"/>
      <w:r>
        <w:rPr>
          <w:szCs w:val="24"/>
        </w:rPr>
        <w:t xml:space="preserve">, </w:t>
      </w:r>
      <w:r w:rsidR="00642053">
        <w:rPr>
          <w:szCs w:val="24"/>
        </w:rPr>
        <w:t>it</w:t>
      </w:r>
      <w:r>
        <w:rPr>
          <w:szCs w:val="24"/>
        </w:rPr>
        <w:t xml:space="preserve"> is likely to exclude certain groups without access to this technology or bank accounts, which </w:t>
      </w:r>
      <w:r w:rsidR="001D275D">
        <w:rPr>
          <w:szCs w:val="24"/>
        </w:rPr>
        <w:t>would</w:t>
      </w:r>
      <w:r>
        <w:rPr>
          <w:szCs w:val="24"/>
        </w:rPr>
        <w:t xml:space="preserve"> disproportionately affect lower income households and </w:t>
      </w:r>
      <w:r w:rsidR="007645C8">
        <w:rPr>
          <w:szCs w:val="24"/>
        </w:rPr>
        <w:t>the elderly</w:t>
      </w:r>
      <w:r>
        <w:rPr>
          <w:szCs w:val="24"/>
        </w:rPr>
        <w:t>.</w:t>
      </w:r>
    </w:p>
    <w:p w14:paraId="6672B4C8" w14:textId="000FFCD0" w:rsidR="005F5CFC" w:rsidRDefault="00FC7B84" w:rsidP="00B5661F">
      <w:pPr>
        <w:pStyle w:val="STPR2BodyText"/>
        <w:pBdr>
          <w:top w:val="single" w:sz="4" w:space="1" w:color="auto"/>
          <w:left w:val="single" w:sz="4" w:space="4" w:color="auto"/>
          <w:bottom w:val="single" w:sz="4" w:space="1" w:color="auto"/>
          <w:right w:val="single" w:sz="4" w:space="4" w:color="auto"/>
        </w:pBdr>
      </w:pPr>
      <w:r>
        <w:t>Therefore, this recommendation is expected to have a m</w:t>
      </w:r>
      <w:r w:rsidR="004E0A27">
        <w:t>inor</w:t>
      </w:r>
      <w:r>
        <w:t xml:space="preserve"> positive </w:t>
      </w:r>
      <w:r w:rsidR="004A1C3D">
        <w:t>on this criterion in</w:t>
      </w:r>
      <w:r w:rsidRPr="002027BF">
        <w:rPr>
          <w:lang w:eastAsia="en-US"/>
        </w:rPr>
        <w:t xml:space="preserve"> both the </w:t>
      </w:r>
      <w:r>
        <w:rPr>
          <w:lang w:eastAsia="en-US"/>
        </w:rPr>
        <w:t>L</w:t>
      </w:r>
      <w:r w:rsidRPr="002027BF">
        <w:rPr>
          <w:lang w:eastAsia="en-US"/>
        </w:rPr>
        <w:t xml:space="preserve">ow and </w:t>
      </w:r>
      <w:r>
        <w:rPr>
          <w:lang w:eastAsia="en-US"/>
        </w:rPr>
        <w:t>H</w:t>
      </w:r>
      <w:r w:rsidRPr="002027BF">
        <w:rPr>
          <w:lang w:eastAsia="en-US"/>
        </w:rPr>
        <w:t xml:space="preserve">igh </w:t>
      </w:r>
      <w:r>
        <w:rPr>
          <w:lang w:eastAsia="en-US"/>
        </w:rPr>
        <w:t>scenarios</w:t>
      </w:r>
      <w:r w:rsidRPr="002027BF">
        <w:rPr>
          <w:lang w:eastAsia="en-US"/>
        </w:rPr>
        <w:t>.</w:t>
      </w:r>
      <w:r w:rsidR="00B5661F">
        <w:rPr>
          <w:lang w:eastAsia="en-US"/>
        </w:rPr>
        <w:t xml:space="preserve">   </w:t>
      </w:r>
    </w:p>
    <w:sectPr w:rsidR="005F5CFC">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9B86" w14:textId="77777777" w:rsidR="00DD4837" w:rsidRDefault="00DD4837" w:rsidP="009475F2">
      <w:pPr>
        <w:spacing w:after="0" w:line="240" w:lineRule="auto"/>
      </w:pPr>
      <w:r>
        <w:separator/>
      </w:r>
    </w:p>
  </w:endnote>
  <w:endnote w:type="continuationSeparator" w:id="0">
    <w:p w14:paraId="47468476" w14:textId="77777777" w:rsidR="00DD4837" w:rsidRDefault="00DD4837" w:rsidP="009475F2">
      <w:pPr>
        <w:spacing w:after="0" w:line="240" w:lineRule="auto"/>
      </w:pPr>
      <w:r>
        <w:continuationSeparator/>
      </w:r>
    </w:p>
  </w:endnote>
  <w:endnote w:type="continuationNotice" w:id="1">
    <w:p w14:paraId="00914E4C" w14:textId="77777777" w:rsidR="00DD4837" w:rsidRDefault="00DD4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77777777" w:rsidR="002B79B3" w:rsidRDefault="002B79B3" w:rsidP="00417B9E">
          <w:pPr>
            <w:pStyle w:val="Footer"/>
            <w:jc w:val="center"/>
          </w:pPr>
          <w:r>
            <w:fldChar w:fldCharType="begin"/>
          </w:r>
          <w:r>
            <w:instrText xml:space="preserve"> PAGE   \* MERGEFORMAT </w:instrText>
          </w:r>
          <w:r>
            <w:fldChar w:fldCharType="separate"/>
          </w:r>
          <w:r>
            <w:rPr>
              <w:noProof/>
            </w:rPr>
            <w:t>19</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3B63" w14:textId="77777777" w:rsidR="00DD4837" w:rsidRDefault="00DD4837" w:rsidP="009475F2">
      <w:pPr>
        <w:spacing w:after="0" w:line="240" w:lineRule="auto"/>
      </w:pPr>
      <w:r>
        <w:separator/>
      </w:r>
    </w:p>
  </w:footnote>
  <w:footnote w:type="continuationSeparator" w:id="0">
    <w:p w14:paraId="27EFE446" w14:textId="77777777" w:rsidR="00DD4837" w:rsidRDefault="00DD4837" w:rsidP="009475F2">
      <w:pPr>
        <w:spacing w:after="0" w:line="240" w:lineRule="auto"/>
      </w:pPr>
      <w:r>
        <w:continuationSeparator/>
      </w:r>
    </w:p>
  </w:footnote>
  <w:footnote w:type="continuationNotice" w:id="1">
    <w:p w14:paraId="7B40F236" w14:textId="77777777" w:rsidR="00DD4837" w:rsidRDefault="00DD4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520D31" w14:paraId="0E521641" w14:textId="77777777" w:rsidTr="00417B9E">
      <w:tc>
        <w:tcPr>
          <w:tcW w:w="6418" w:type="dxa"/>
          <w:vAlign w:val="center"/>
        </w:tcPr>
        <w:p w14:paraId="280F1AE9" w14:textId="77777777" w:rsidR="00520D31" w:rsidRPr="00AC7FD5" w:rsidRDefault="00520D31" w:rsidP="00417B9E">
          <w:pPr>
            <w:pStyle w:val="Header"/>
            <w:ind w:left="-103"/>
          </w:pPr>
          <w:r>
            <w:t>Appendix I: Appraisal Summary Table – Recommendation 20 Investment in demand responsive transport and mobility as a service</w:t>
          </w:r>
        </w:p>
      </w:tc>
      <w:tc>
        <w:tcPr>
          <w:tcW w:w="3210" w:type="dxa"/>
        </w:tcPr>
        <w:p w14:paraId="668819C9" w14:textId="77777777" w:rsidR="00520D31" w:rsidRDefault="00520D31" w:rsidP="00417B9E">
          <w:pPr>
            <w:pStyle w:val="Header"/>
            <w:jc w:val="right"/>
          </w:pPr>
          <w:r>
            <w:rPr>
              <w:noProof/>
            </w:rPr>
            <w:drawing>
              <wp:inline distT="0" distB="0" distL="0" distR="0" wp14:anchorId="0A6F2E5E" wp14:editId="665277AE">
                <wp:extent cx="1519801" cy="685800"/>
                <wp:effectExtent l="0" t="0" r="4445"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7E2C741B" w14:textId="77777777" w:rsidR="00520D31" w:rsidRPr="00AC7FD5" w:rsidRDefault="00520D31"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02A446C"/>
    <w:multiLevelType w:val="hybridMultilevel"/>
    <w:tmpl w:val="5F30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4"/>
  </w:num>
  <w:num w:numId="2">
    <w:abstractNumId w:val="0"/>
  </w:num>
  <w:num w:numId="3">
    <w:abstractNumId w:val="9"/>
  </w:num>
  <w:num w:numId="4">
    <w:abstractNumId w:val="2"/>
  </w:num>
  <w:num w:numId="5">
    <w:abstractNumId w:val="8"/>
  </w:num>
  <w:num w:numId="6">
    <w:abstractNumId w:val="1"/>
  </w:num>
  <w:num w:numId="7">
    <w:abstractNumId w:val="5"/>
  </w:num>
  <w:num w:numId="8">
    <w:abstractNumId w:val="7"/>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6"/>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F2"/>
    <w:rsid w:val="0000245A"/>
    <w:rsid w:val="000030DB"/>
    <w:rsid w:val="000050BE"/>
    <w:rsid w:val="00005170"/>
    <w:rsid w:val="00006B6E"/>
    <w:rsid w:val="00010BB9"/>
    <w:rsid w:val="000163C0"/>
    <w:rsid w:val="00016519"/>
    <w:rsid w:val="00016B66"/>
    <w:rsid w:val="000171EC"/>
    <w:rsid w:val="00017B7E"/>
    <w:rsid w:val="00017C9E"/>
    <w:rsid w:val="00021F48"/>
    <w:rsid w:val="000303E8"/>
    <w:rsid w:val="00036F3F"/>
    <w:rsid w:val="00037374"/>
    <w:rsid w:val="00040B51"/>
    <w:rsid w:val="000420A2"/>
    <w:rsid w:val="00045A8D"/>
    <w:rsid w:val="00047C82"/>
    <w:rsid w:val="00062B0A"/>
    <w:rsid w:val="00066B06"/>
    <w:rsid w:val="0007163B"/>
    <w:rsid w:val="0007597B"/>
    <w:rsid w:val="0008073E"/>
    <w:rsid w:val="000848C9"/>
    <w:rsid w:val="00087C0B"/>
    <w:rsid w:val="0009219F"/>
    <w:rsid w:val="00092794"/>
    <w:rsid w:val="00092F4F"/>
    <w:rsid w:val="000947E5"/>
    <w:rsid w:val="00095DD5"/>
    <w:rsid w:val="000979B7"/>
    <w:rsid w:val="000B347D"/>
    <w:rsid w:val="000B5DE0"/>
    <w:rsid w:val="000B6E05"/>
    <w:rsid w:val="000C38C9"/>
    <w:rsid w:val="000C48AE"/>
    <w:rsid w:val="000C7A20"/>
    <w:rsid w:val="000D1052"/>
    <w:rsid w:val="000D7DC1"/>
    <w:rsid w:val="000E097C"/>
    <w:rsid w:val="000F06F3"/>
    <w:rsid w:val="00100C65"/>
    <w:rsid w:val="00101948"/>
    <w:rsid w:val="00101D53"/>
    <w:rsid w:val="00107AD5"/>
    <w:rsid w:val="00107F74"/>
    <w:rsid w:val="00112DE7"/>
    <w:rsid w:val="00120A41"/>
    <w:rsid w:val="00123DFC"/>
    <w:rsid w:val="00124393"/>
    <w:rsid w:val="00124776"/>
    <w:rsid w:val="00135F08"/>
    <w:rsid w:val="00135F88"/>
    <w:rsid w:val="00140CD1"/>
    <w:rsid w:val="0014125F"/>
    <w:rsid w:val="001413C0"/>
    <w:rsid w:val="00142F01"/>
    <w:rsid w:val="00143C90"/>
    <w:rsid w:val="0014495C"/>
    <w:rsid w:val="0014719A"/>
    <w:rsid w:val="001478D0"/>
    <w:rsid w:val="00156069"/>
    <w:rsid w:val="001612A9"/>
    <w:rsid w:val="0016438A"/>
    <w:rsid w:val="0017265B"/>
    <w:rsid w:val="001740E9"/>
    <w:rsid w:val="00177FFD"/>
    <w:rsid w:val="00182640"/>
    <w:rsid w:val="001852C4"/>
    <w:rsid w:val="00186645"/>
    <w:rsid w:val="001908E6"/>
    <w:rsid w:val="00193F42"/>
    <w:rsid w:val="001A016F"/>
    <w:rsid w:val="001B5148"/>
    <w:rsid w:val="001B5DAA"/>
    <w:rsid w:val="001C0998"/>
    <w:rsid w:val="001C38F7"/>
    <w:rsid w:val="001C48A5"/>
    <w:rsid w:val="001C6312"/>
    <w:rsid w:val="001D1618"/>
    <w:rsid w:val="001D275D"/>
    <w:rsid w:val="001D40A4"/>
    <w:rsid w:val="001D4DC8"/>
    <w:rsid w:val="001D7845"/>
    <w:rsid w:val="001D7E2F"/>
    <w:rsid w:val="001E08A4"/>
    <w:rsid w:val="001E542E"/>
    <w:rsid w:val="001E703B"/>
    <w:rsid w:val="001E757E"/>
    <w:rsid w:val="001E7E21"/>
    <w:rsid w:val="00202083"/>
    <w:rsid w:val="0020235E"/>
    <w:rsid w:val="00203595"/>
    <w:rsid w:val="002037A4"/>
    <w:rsid w:val="00207852"/>
    <w:rsid w:val="00211FEB"/>
    <w:rsid w:val="00214F3E"/>
    <w:rsid w:val="00215311"/>
    <w:rsid w:val="0021692D"/>
    <w:rsid w:val="00217A29"/>
    <w:rsid w:val="002217CB"/>
    <w:rsid w:val="00231442"/>
    <w:rsid w:val="002337D8"/>
    <w:rsid w:val="00234BFB"/>
    <w:rsid w:val="00236637"/>
    <w:rsid w:val="00244D3E"/>
    <w:rsid w:val="00252569"/>
    <w:rsid w:val="00256855"/>
    <w:rsid w:val="00263441"/>
    <w:rsid w:val="00264058"/>
    <w:rsid w:val="00265260"/>
    <w:rsid w:val="00267D33"/>
    <w:rsid w:val="00272C8D"/>
    <w:rsid w:val="00272E43"/>
    <w:rsid w:val="00273A7A"/>
    <w:rsid w:val="00276CB4"/>
    <w:rsid w:val="00290DA5"/>
    <w:rsid w:val="0029140B"/>
    <w:rsid w:val="002959DB"/>
    <w:rsid w:val="00296306"/>
    <w:rsid w:val="002A1167"/>
    <w:rsid w:val="002B607A"/>
    <w:rsid w:val="002B6E07"/>
    <w:rsid w:val="002B79B3"/>
    <w:rsid w:val="002C4F83"/>
    <w:rsid w:val="002C6A36"/>
    <w:rsid w:val="002C74D9"/>
    <w:rsid w:val="002E1AA5"/>
    <w:rsid w:val="002E47C8"/>
    <w:rsid w:val="002E73BB"/>
    <w:rsid w:val="002F1236"/>
    <w:rsid w:val="002F246A"/>
    <w:rsid w:val="002F71CE"/>
    <w:rsid w:val="002F7610"/>
    <w:rsid w:val="00303C4D"/>
    <w:rsid w:val="00312BF8"/>
    <w:rsid w:val="00314CCA"/>
    <w:rsid w:val="00316AA8"/>
    <w:rsid w:val="00322410"/>
    <w:rsid w:val="00325680"/>
    <w:rsid w:val="003271B7"/>
    <w:rsid w:val="00332165"/>
    <w:rsid w:val="00333E39"/>
    <w:rsid w:val="0033670E"/>
    <w:rsid w:val="003402F1"/>
    <w:rsid w:val="003428B0"/>
    <w:rsid w:val="00344E12"/>
    <w:rsid w:val="00350014"/>
    <w:rsid w:val="00350155"/>
    <w:rsid w:val="00352439"/>
    <w:rsid w:val="0035262A"/>
    <w:rsid w:val="003577F4"/>
    <w:rsid w:val="00362DA2"/>
    <w:rsid w:val="00365408"/>
    <w:rsid w:val="00366985"/>
    <w:rsid w:val="003674E0"/>
    <w:rsid w:val="00370A65"/>
    <w:rsid w:val="00372F7A"/>
    <w:rsid w:val="00375BD5"/>
    <w:rsid w:val="00381CCA"/>
    <w:rsid w:val="003853B9"/>
    <w:rsid w:val="003856D6"/>
    <w:rsid w:val="00390F27"/>
    <w:rsid w:val="00393658"/>
    <w:rsid w:val="00394E21"/>
    <w:rsid w:val="003A2584"/>
    <w:rsid w:val="003A495B"/>
    <w:rsid w:val="003A51F3"/>
    <w:rsid w:val="003B029E"/>
    <w:rsid w:val="003B0FFA"/>
    <w:rsid w:val="003B2967"/>
    <w:rsid w:val="003B3451"/>
    <w:rsid w:val="003B6F1C"/>
    <w:rsid w:val="003C1182"/>
    <w:rsid w:val="003E120D"/>
    <w:rsid w:val="003E13FE"/>
    <w:rsid w:val="003E34C7"/>
    <w:rsid w:val="003E3508"/>
    <w:rsid w:val="003E7240"/>
    <w:rsid w:val="003F3D13"/>
    <w:rsid w:val="003F5BBC"/>
    <w:rsid w:val="003F75D1"/>
    <w:rsid w:val="003F7A65"/>
    <w:rsid w:val="00402CE9"/>
    <w:rsid w:val="004040A3"/>
    <w:rsid w:val="0040443F"/>
    <w:rsid w:val="00410EFA"/>
    <w:rsid w:val="0041226E"/>
    <w:rsid w:val="00413188"/>
    <w:rsid w:val="00414178"/>
    <w:rsid w:val="00415B34"/>
    <w:rsid w:val="004175BE"/>
    <w:rsid w:val="00417B9E"/>
    <w:rsid w:val="00425F31"/>
    <w:rsid w:val="00426A7C"/>
    <w:rsid w:val="00426D27"/>
    <w:rsid w:val="00430799"/>
    <w:rsid w:val="0043143F"/>
    <w:rsid w:val="00435DD8"/>
    <w:rsid w:val="00451A47"/>
    <w:rsid w:val="00460703"/>
    <w:rsid w:val="004633C8"/>
    <w:rsid w:val="004728AE"/>
    <w:rsid w:val="00473766"/>
    <w:rsid w:val="00475040"/>
    <w:rsid w:val="00475F75"/>
    <w:rsid w:val="00480BE1"/>
    <w:rsid w:val="00484A79"/>
    <w:rsid w:val="00484C9D"/>
    <w:rsid w:val="00486FAC"/>
    <w:rsid w:val="00487CD8"/>
    <w:rsid w:val="00493E3C"/>
    <w:rsid w:val="004A1C3D"/>
    <w:rsid w:val="004A49CF"/>
    <w:rsid w:val="004A6A87"/>
    <w:rsid w:val="004B47C0"/>
    <w:rsid w:val="004B55CC"/>
    <w:rsid w:val="004C4516"/>
    <w:rsid w:val="004C4F54"/>
    <w:rsid w:val="004C5BEC"/>
    <w:rsid w:val="004C6860"/>
    <w:rsid w:val="004D1C7D"/>
    <w:rsid w:val="004E019D"/>
    <w:rsid w:val="004E0A27"/>
    <w:rsid w:val="004E427E"/>
    <w:rsid w:val="004E54CE"/>
    <w:rsid w:val="00511638"/>
    <w:rsid w:val="005138F3"/>
    <w:rsid w:val="005168B6"/>
    <w:rsid w:val="00517501"/>
    <w:rsid w:val="00517569"/>
    <w:rsid w:val="00520D31"/>
    <w:rsid w:val="005235FD"/>
    <w:rsid w:val="005236AF"/>
    <w:rsid w:val="005258E4"/>
    <w:rsid w:val="00527801"/>
    <w:rsid w:val="0053018C"/>
    <w:rsid w:val="00534B42"/>
    <w:rsid w:val="00535F1B"/>
    <w:rsid w:val="00536A2C"/>
    <w:rsid w:val="0053769A"/>
    <w:rsid w:val="00546A24"/>
    <w:rsid w:val="00550925"/>
    <w:rsid w:val="0055394E"/>
    <w:rsid w:val="0057322B"/>
    <w:rsid w:val="00573C2C"/>
    <w:rsid w:val="00577649"/>
    <w:rsid w:val="00582899"/>
    <w:rsid w:val="00586F8F"/>
    <w:rsid w:val="00591D88"/>
    <w:rsid w:val="0059202B"/>
    <w:rsid w:val="005A169D"/>
    <w:rsid w:val="005A1EEE"/>
    <w:rsid w:val="005A55BA"/>
    <w:rsid w:val="005A6258"/>
    <w:rsid w:val="005A7EFD"/>
    <w:rsid w:val="005B7269"/>
    <w:rsid w:val="005C3824"/>
    <w:rsid w:val="005C4FC3"/>
    <w:rsid w:val="005D1E2F"/>
    <w:rsid w:val="005D332E"/>
    <w:rsid w:val="005D409E"/>
    <w:rsid w:val="005D5563"/>
    <w:rsid w:val="005F349A"/>
    <w:rsid w:val="005F4472"/>
    <w:rsid w:val="005F5CFC"/>
    <w:rsid w:val="00602217"/>
    <w:rsid w:val="00602780"/>
    <w:rsid w:val="006062BC"/>
    <w:rsid w:val="0061071E"/>
    <w:rsid w:val="006119AD"/>
    <w:rsid w:val="00631B46"/>
    <w:rsid w:val="006360BA"/>
    <w:rsid w:val="006403C9"/>
    <w:rsid w:val="00642053"/>
    <w:rsid w:val="006454AC"/>
    <w:rsid w:val="00651E50"/>
    <w:rsid w:val="00653A77"/>
    <w:rsid w:val="00654717"/>
    <w:rsid w:val="0065476B"/>
    <w:rsid w:val="006559D7"/>
    <w:rsid w:val="00655F15"/>
    <w:rsid w:val="00665613"/>
    <w:rsid w:val="00683816"/>
    <w:rsid w:val="00684160"/>
    <w:rsid w:val="00687FE8"/>
    <w:rsid w:val="006905DA"/>
    <w:rsid w:val="0069142D"/>
    <w:rsid w:val="006935D3"/>
    <w:rsid w:val="0069384B"/>
    <w:rsid w:val="00695606"/>
    <w:rsid w:val="006A1A27"/>
    <w:rsid w:val="006A2046"/>
    <w:rsid w:val="006A5C96"/>
    <w:rsid w:val="006B3DA3"/>
    <w:rsid w:val="006B406C"/>
    <w:rsid w:val="006B7589"/>
    <w:rsid w:val="006B7DF1"/>
    <w:rsid w:val="006C0DD6"/>
    <w:rsid w:val="006C6EE7"/>
    <w:rsid w:val="006E0133"/>
    <w:rsid w:val="006E1A32"/>
    <w:rsid w:val="006E2C20"/>
    <w:rsid w:val="006E64CB"/>
    <w:rsid w:val="006E65D2"/>
    <w:rsid w:val="006E7ABA"/>
    <w:rsid w:val="006F07A7"/>
    <w:rsid w:val="006F1404"/>
    <w:rsid w:val="006F790F"/>
    <w:rsid w:val="007000BD"/>
    <w:rsid w:val="0070012F"/>
    <w:rsid w:val="00700537"/>
    <w:rsid w:val="0071372F"/>
    <w:rsid w:val="0072388C"/>
    <w:rsid w:val="00735716"/>
    <w:rsid w:val="00741BEF"/>
    <w:rsid w:val="00742A52"/>
    <w:rsid w:val="007430D7"/>
    <w:rsid w:val="00746283"/>
    <w:rsid w:val="007513B0"/>
    <w:rsid w:val="00763712"/>
    <w:rsid w:val="00763C93"/>
    <w:rsid w:val="007645C8"/>
    <w:rsid w:val="00767040"/>
    <w:rsid w:val="007755DE"/>
    <w:rsid w:val="0079569C"/>
    <w:rsid w:val="00796DA9"/>
    <w:rsid w:val="007A00AC"/>
    <w:rsid w:val="007A2AE3"/>
    <w:rsid w:val="007B451C"/>
    <w:rsid w:val="007B4861"/>
    <w:rsid w:val="007B59A1"/>
    <w:rsid w:val="007B6607"/>
    <w:rsid w:val="007B736A"/>
    <w:rsid w:val="007C29FC"/>
    <w:rsid w:val="007C3E47"/>
    <w:rsid w:val="007D7F9F"/>
    <w:rsid w:val="007E0A14"/>
    <w:rsid w:val="007E14A7"/>
    <w:rsid w:val="007E361D"/>
    <w:rsid w:val="007E4058"/>
    <w:rsid w:val="007F2464"/>
    <w:rsid w:val="0080355C"/>
    <w:rsid w:val="00804481"/>
    <w:rsid w:val="00804A40"/>
    <w:rsid w:val="00807D3E"/>
    <w:rsid w:val="0081039C"/>
    <w:rsid w:val="00811098"/>
    <w:rsid w:val="008159A5"/>
    <w:rsid w:val="00822B2E"/>
    <w:rsid w:val="00826CF8"/>
    <w:rsid w:val="008348CA"/>
    <w:rsid w:val="00835ABB"/>
    <w:rsid w:val="008407E1"/>
    <w:rsid w:val="00844156"/>
    <w:rsid w:val="008447AA"/>
    <w:rsid w:val="0085160B"/>
    <w:rsid w:val="00855D07"/>
    <w:rsid w:val="00874323"/>
    <w:rsid w:val="00880F70"/>
    <w:rsid w:val="00882802"/>
    <w:rsid w:val="00890E9C"/>
    <w:rsid w:val="00891E38"/>
    <w:rsid w:val="00891EE0"/>
    <w:rsid w:val="008A2F52"/>
    <w:rsid w:val="008A65F8"/>
    <w:rsid w:val="008B026C"/>
    <w:rsid w:val="008B0F95"/>
    <w:rsid w:val="008B11D5"/>
    <w:rsid w:val="008B3AE8"/>
    <w:rsid w:val="008B44D1"/>
    <w:rsid w:val="008B6F36"/>
    <w:rsid w:val="008C6BC3"/>
    <w:rsid w:val="008D0C35"/>
    <w:rsid w:val="008D4350"/>
    <w:rsid w:val="008D49FB"/>
    <w:rsid w:val="008D6268"/>
    <w:rsid w:val="008D7286"/>
    <w:rsid w:val="008D74C0"/>
    <w:rsid w:val="008E54A0"/>
    <w:rsid w:val="008E74F8"/>
    <w:rsid w:val="008E7C09"/>
    <w:rsid w:val="008F0D80"/>
    <w:rsid w:val="008F2532"/>
    <w:rsid w:val="008F68F6"/>
    <w:rsid w:val="0091109F"/>
    <w:rsid w:val="00923036"/>
    <w:rsid w:val="00927340"/>
    <w:rsid w:val="009312D2"/>
    <w:rsid w:val="00933BC6"/>
    <w:rsid w:val="00935AA0"/>
    <w:rsid w:val="00936923"/>
    <w:rsid w:val="0093722B"/>
    <w:rsid w:val="009448A4"/>
    <w:rsid w:val="00945C70"/>
    <w:rsid w:val="00945D2E"/>
    <w:rsid w:val="009466E0"/>
    <w:rsid w:val="009475F2"/>
    <w:rsid w:val="009478C1"/>
    <w:rsid w:val="00947E18"/>
    <w:rsid w:val="00955741"/>
    <w:rsid w:val="00963369"/>
    <w:rsid w:val="00963E4E"/>
    <w:rsid w:val="009647D5"/>
    <w:rsid w:val="0097356A"/>
    <w:rsid w:val="009818C2"/>
    <w:rsid w:val="009841A6"/>
    <w:rsid w:val="00986E1F"/>
    <w:rsid w:val="009939D9"/>
    <w:rsid w:val="00994015"/>
    <w:rsid w:val="00997DA0"/>
    <w:rsid w:val="009A0870"/>
    <w:rsid w:val="009A11AF"/>
    <w:rsid w:val="009A5851"/>
    <w:rsid w:val="009A7B9F"/>
    <w:rsid w:val="009B2233"/>
    <w:rsid w:val="009B3BEB"/>
    <w:rsid w:val="009B4553"/>
    <w:rsid w:val="009B5FBA"/>
    <w:rsid w:val="009B6B9A"/>
    <w:rsid w:val="009D57D3"/>
    <w:rsid w:val="009E31F2"/>
    <w:rsid w:val="009E50E2"/>
    <w:rsid w:val="009E7BEB"/>
    <w:rsid w:val="009F0DF9"/>
    <w:rsid w:val="009F77BB"/>
    <w:rsid w:val="00A04C1D"/>
    <w:rsid w:val="00A06665"/>
    <w:rsid w:val="00A07C33"/>
    <w:rsid w:val="00A15497"/>
    <w:rsid w:val="00A16D43"/>
    <w:rsid w:val="00A21EAE"/>
    <w:rsid w:val="00A26AE0"/>
    <w:rsid w:val="00A27419"/>
    <w:rsid w:val="00A327D3"/>
    <w:rsid w:val="00A33B26"/>
    <w:rsid w:val="00A37367"/>
    <w:rsid w:val="00A42F04"/>
    <w:rsid w:val="00A4692F"/>
    <w:rsid w:val="00A50425"/>
    <w:rsid w:val="00A52E31"/>
    <w:rsid w:val="00A53364"/>
    <w:rsid w:val="00A533A8"/>
    <w:rsid w:val="00A5662E"/>
    <w:rsid w:val="00A62348"/>
    <w:rsid w:val="00A641EA"/>
    <w:rsid w:val="00A70477"/>
    <w:rsid w:val="00A721E1"/>
    <w:rsid w:val="00A72A22"/>
    <w:rsid w:val="00A74D4F"/>
    <w:rsid w:val="00A74E46"/>
    <w:rsid w:val="00A9229F"/>
    <w:rsid w:val="00A96333"/>
    <w:rsid w:val="00A963D9"/>
    <w:rsid w:val="00A9772D"/>
    <w:rsid w:val="00AA069E"/>
    <w:rsid w:val="00AA2FCB"/>
    <w:rsid w:val="00AA3D53"/>
    <w:rsid w:val="00AB37AD"/>
    <w:rsid w:val="00AD07D9"/>
    <w:rsid w:val="00AD30D8"/>
    <w:rsid w:val="00AD516E"/>
    <w:rsid w:val="00AD54E2"/>
    <w:rsid w:val="00AD6969"/>
    <w:rsid w:val="00AD79CB"/>
    <w:rsid w:val="00AE5CBE"/>
    <w:rsid w:val="00AE7896"/>
    <w:rsid w:val="00AF2AF4"/>
    <w:rsid w:val="00AF5656"/>
    <w:rsid w:val="00AF7C83"/>
    <w:rsid w:val="00B12442"/>
    <w:rsid w:val="00B14BA5"/>
    <w:rsid w:val="00B166BA"/>
    <w:rsid w:val="00B167EF"/>
    <w:rsid w:val="00B179EF"/>
    <w:rsid w:val="00B22F22"/>
    <w:rsid w:val="00B23259"/>
    <w:rsid w:val="00B24BFE"/>
    <w:rsid w:val="00B32134"/>
    <w:rsid w:val="00B35111"/>
    <w:rsid w:val="00B364CB"/>
    <w:rsid w:val="00B40025"/>
    <w:rsid w:val="00B44F29"/>
    <w:rsid w:val="00B47F1F"/>
    <w:rsid w:val="00B505CD"/>
    <w:rsid w:val="00B5661F"/>
    <w:rsid w:val="00B623C3"/>
    <w:rsid w:val="00B66725"/>
    <w:rsid w:val="00B70441"/>
    <w:rsid w:val="00B7684C"/>
    <w:rsid w:val="00B80682"/>
    <w:rsid w:val="00B807D8"/>
    <w:rsid w:val="00B8131D"/>
    <w:rsid w:val="00B828D4"/>
    <w:rsid w:val="00B85FCB"/>
    <w:rsid w:val="00B86ED7"/>
    <w:rsid w:val="00B9412C"/>
    <w:rsid w:val="00B9609E"/>
    <w:rsid w:val="00BA5245"/>
    <w:rsid w:val="00BB0D9D"/>
    <w:rsid w:val="00BB6256"/>
    <w:rsid w:val="00BB6DE6"/>
    <w:rsid w:val="00BC4B4C"/>
    <w:rsid w:val="00BC59C2"/>
    <w:rsid w:val="00BC6F6E"/>
    <w:rsid w:val="00BD0FE3"/>
    <w:rsid w:val="00BD1C51"/>
    <w:rsid w:val="00BD386C"/>
    <w:rsid w:val="00BD3F16"/>
    <w:rsid w:val="00BD633B"/>
    <w:rsid w:val="00BE0132"/>
    <w:rsid w:val="00BE737D"/>
    <w:rsid w:val="00BF0BC4"/>
    <w:rsid w:val="00BF0E3C"/>
    <w:rsid w:val="00BF5DF5"/>
    <w:rsid w:val="00C01A18"/>
    <w:rsid w:val="00C126F4"/>
    <w:rsid w:val="00C256EF"/>
    <w:rsid w:val="00C3030A"/>
    <w:rsid w:val="00C470A0"/>
    <w:rsid w:val="00C51827"/>
    <w:rsid w:val="00C556B4"/>
    <w:rsid w:val="00C56D85"/>
    <w:rsid w:val="00C60F3F"/>
    <w:rsid w:val="00C60FDD"/>
    <w:rsid w:val="00C61E04"/>
    <w:rsid w:val="00C664B5"/>
    <w:rsid w:val="00C7430A"/>
    <w:rsid w:val="00C74F93"/>
    <w:rsid w:val="00C75134"/>
    <w:rsid w:val="00C82B0D"/>
    <w:rsid w:val="00C84888"/>
    <w:rsid w:val="00C879DF"/>
    <w:rsid w:val="00C93FF0"/>
    <w:rsid w:val="00C9486F"/>
    <w:rsid w:val="00C96DB9"/>
    <w:rsid w:val="00CA2EAF"/>
    <w:rsid w:val="00CB0CDA"/>
    <w:rsid w:val="00CB2FAF"/>
    <w:rsid w:val="00CB324D"/>
    <w:rsid w:val="00CB397D"/>
    <w:rsid w:val="00CB5D1D"/>
    <w:rsid w:val="00CC2C70"/>
    <w:rsid w:val="00CC65A6"/>
    <w:rsid w:val="00CD66CD"/>
    <w:rsid w:val="00CE39B2"/>
    <w:rsid w:val="00CE64B9"/>
    <w:rsid w:val="00CF2ABD"/>
    <w:rsid w:val="00CF6C19"/>
    <w:rsid w:val="00CF7AEA"/>
    <w:rsid w:val="00D008D5"/>
    <w:rsid w:val="00D00A52"/>
    <w:rsid w:val="00D03CB9"/>
    <w:rsid w:val="00D056C8"/>
    <w:rsid w:val="00D0571B"/>
    <w:rsid w:val="00D15985"/>
    <w:rsid w:val="00D27E97"/>
    <w:rsid w:val="00D3015A"/>
    <w:rsid w:val="00D31BAE"/>
    <w:rsid w:val="00D325D1"/>
    <w:rsid w:val="00D34235"/>
    <w:rsid w:val="00D375E5"/>
    <w:rsid w:val="00D378E1"/>
    <w:rsid w:val="00D450CC"/>
    <w:rsid w:val="00D454A4"/>
    <w:rsid w:val="00D47304"/>
    <w:rsid w:val="00D516EB"/>
    <w:rsid w:val="00D51C91"/>
    <w:rsid w:val="00D535BD"/>
    <w:rsid w:val="00D536FD"/>
    <w:rsid w:val="00D55D83"/>
    <w:rsid w:val="00D603FF"/>
    <w:rsid w:val="00D67EEC"/>
    <w:rsid w:val="00D71C0A"/>
    <w:rsid w:val="00D74364"/>
    <w:rsid w:val="00D75135"/>
    <w:rsid w:val="00D76163"/>
    <w:rsid w:val="00D76543"/>
    <w:rsid w:val="00D7717F"/>
    <w:rsid w:val="00D90A7B"/>
    <w:rsid w:val="00D941F7"/>
    <w:rsid w:val="00D96810"/>
    <w:rsid w:val="00DA1054"/>
    <w:rsid w:val="00DA52FC"/>
    <w:rsid w:val="00DB3D72"/>
    <w:rsid w:val="00DB6C92"/>
    <w:rsid w:val="00DC22B0"/>
    <w:rsid w:val="00DC27F3"/>
    <w:rsid w:val="00DC41A4"/>
    <w:rsid w:val="00DC636C"/>
    <w:rsid w:val="00DC64BC"/>
    <w:rsid w:val="00DD4837"/>
    <w:rsid w:val="00DE06E0"/>
    <w:rsid w:val="00DE098D"/>
    <w:rsid w:val="00DE6ED5"/>
    <w:rsid w:val="00DE7812"/>
    <w:rsid w:val="00DF12FF"/>
    <w:rsid w:val="00DF3787"/>
    <w:rsid w:val="00DF427A"/>
    <w:rsid w:val="00E027FB"/>
    <w:rsid w:val="00E03BB6"/>
    <w:rsid w:val="00E05CEA"/>
    <w:rsid w:val="00E10A21"/>
    <w:rsid w:val="00E128F6"/>
    <w:rsid w:val="00E1390C"/>
    <w:rsid w:val="00E14D0A"/>
    <w:rsid w:val="00E21263"/>
    <w:rsid w:val="00E26679"/>
    <w:rsid w:val="00E27440"/>
    <w:rsid w:val="00E31360"/>
    <w:rsid w:val="00E43AD5"/>
    <w:rsid w:val="00E46845"/>
    <w:rsid w:val="00E472B5"/>
    <w:rsid w:val="00E50764"/>
    <w:rsid w:val="00E50C3C"/>
    <w:rsid w:val="00E5442A"/>
    <w:rsid w:val="00E56E7A"/>
    <w:rsid w:val="00E573C9"/>
    <w:rsid w:val="00E62AF9"/>
    <w:rsid w:val="00E6320C"/>
    <w:rsid w:val="00E65AED"/>
    <w:rsid w:val="00E70609"/>
    <w:rsid w:val="00E726C4"/>
    <w:rsid w:val="00E73F65"/>
    <w:rsid w:val="00E776D1"/>
    <w:rsid w:val="00E800D1"/>
    <w:rsid w:val="00E901A1"/>
    <w:rsid w:val="00E9074A"/>
    <w:rsid w:val="00E92FCD"/>
    <w:rsid w:val="00E93413"/>
    <w:rsid w:val="00EA0E6F"/>
    <w:rsid w:val="00EA258C"/>
    <w:rsid w:val="00EB735A"/>
    <w:rsid w:val="00ED4235"/>
    <w:rsid w:val="00ED71C6"/>
    <w:rsid w:val="00ED7559"/>
    <w:rsid w:val="00EE01F5"/>
    <w:rsid w:val="00EE364F"/>
    <w:rsid w:val="00EE7254"/>
    <w:rsid w:val="00EE7924"/>
    <w:rsid w:val="00EE7BC8"/>
    <w:rsid w:val="00EF58F1"/>
    <w:rsid w:val="00EF61F2"/>
    <w:rsid w:val="00EF6943"/>
    <w:rsid w:val="00EF6E44"/>
    <w:rsid w:val="00F02A34"/>
    <w:rsid w:val="00F0498F"/>
    <w:rsid w:val="00F11961"/>
    <w:rsid w:val="00F245CE"/>
    <w:rsid w:val="00F27579"/>
    <w:rsid w:val="00F32709"/>
    <w:rsid w:val="00F32EEB"/>
    <w:rsid w:val="00F37493"/>
    <w:rsid w:val="00F37DD2"/>
    <w:rsid w:val="00F44231"/>
    <w:rsid w:val="00F5064D"/>
    <w:rsid w:val="00F5132A"/>
    <w:rsid w:val="00F602C5"/>
    <w:rsid w:val="00F60BC3"/>
    <w:rsid w:val="00F61A39"/>
    <w:rsid w:val="00F61D45"/>
    <w:rsid w:val="00F63340"/>
    <w:rsid w:val="00F63A56"/>
    <w:rsid w:val="00F71A2B"/>
    <w:rsid w:val="00F77243"/>
    <w:rsid w:val="00F85574"/>
    <w:rsid w:val="00F922C4"/>
    <w:rsid w:val="00F93D68"/>
    <w:rsid w:val="00F949CE"/>
    <w:rsid w:val="00F94FCD"/>
    <w:rsid w:val="00F97AD2"/>
    <w:rsid w:val="00FA173C"/>
    <w:rsid w:val="00FA1A71"/>
    <w:rsid w:val="00FA4360"/>
    <w:rsid w:val="00FB06DA"/>
    <w:rsid w:val="00FB11AD"/>
    <w:rsid w:val="00FB210A"/>
    <w:rsid w:val="00FB3EC9"/>
    <w:rsid w:val="00FC30CE"/>
    <w:rsid w:val="00FC657C"/>
    <w:rsid w:val="00FC7A8E"/>
    <w:rsid w:val="00FC7B84"/>
    <w:rsid w:val="00FD4957"/>
    <w:rsid w:val="00FD5684"/>
    <w:rsid w:val="00FE0B21"/>
    <w:rsid w:val="00FE2FA5"/>
    <w:rsid w:val="00FE594A"/>
    <w:rsid w:val="00FF3205"/>
    <w:rsid w:val="0207769E"/>
    <w:rsid w:val="0B05376D"/>
    <w:rsid w:val="0BBBD2CD"/>
    <w:rsid w:val="0C30372A"/>
    <w:rsid w:val="0CAC3BC1"/>
    <w:rsid w:val="0CDFC84B"/>
    <w:rsid w:val="0E8550CB"/>
    <w:rsid w:val="0EA63D7A"/>
    <w:rsid w:val="0EE22316"/>
    <w:rsid w:val="10588B2B"/>
    <w:rsid w:val="1168ED31"/>
    <w:rsid w:val="133C922D"/>
    <w:rsid w:val="1A3D8E50"/>
    <w:rsid w:val="1CE60429"/>
    <w:rsid w:val="207B2F07"/>
    <w:rsid w:val="21F52982"/>
    <w:rsid w:val="22F89B29"/>
    <w:rsid w:val="24BADD47"/>
    <w:rsid w:val="29EF02D8"/>
    <w:rsid w:val="2B5ED702"/>
    <w:rsid w:val="2D9D57FC"/>
    <w:rsid w:val="2F82E4A9"/>
    <w:rsid w:val="32A0F33B"/>
    <w:rsid w:val="39666685"/>
    <w:rsid w:val="3FE9F224"/>
    <w:rsid w:val="40071690"/>
    <w:rsid w:val="40FAE392"/>
    <w:rsid w:val="42986F51"/>
    <w:rsid w:val="4361877F"/>
    <w:rsid w:val="492E460F"/>
    <w:rsid w:val="4ACA1670"/>
    <w:rsid w:val="4C66D75D"/>
    <w:rsid w:val="4DDADD8B"/>
    <w:rsid w:val="502E97B0"/>
    <w:rsid w:val="510C5F9E"/>
    <w:rsid w:val="561F2503"/>
    <w:rsid w:val="59EEDA53"/>
    <w:rsid w:val="5AC18763"/>
    <w:rsid w:val="5B1D43A3"/>
    <w:rsid w:val="5B4EB22A"/>
    <w:rsid w:val="5BD46700"/>
    <w:rsid w:val="5DBD2F9B"/>
    <w:rsid w:val="5EDA31DC"/>
    <w:rsid w:val="6201F88D"/>
    <w:rsid w:val="6205CC63"/>
    <w:rsid w:val="630C92DD"/>
    <w:rsid w:val="66F7FCFD"/>
    <w:rsid w:val="673B1B78"/>
    <w:rsid w:val="69DD3F5F"/>
    <w:rsid w:val="6AC8BB2F"/>
    <w:rsid w:val="7043A4BF"/>
    <w:rsid w:val="71B5881E"/>
    <w:rsid w:val="77822331"/>
    <w:rsid w:val="77F7CC20"/>
    <w:rsid w:val="7AB9C3F3"/>
    <w:rsid w:val="7C3C6BF7"/>
    <w:rsid w:val="7D0EC2AD"/>
    <w:rsid w:val="7ED151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A28469CC-3AAE-43F9-BC7A-CA418E1A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124393"/>
    <w:rPr>
      <w:color w:val="605E5C"/>
      <w:shd w:val="clear" w:color="auto" w:fill="E1DFDD"/>
    </w:rPr>
  </w:style>
  <w:style w:type="character" w:styleId="FollowedHyperlink">
    <w:name w:val="FollowedHyperlink"/>
    <w:basedOn w:val="DefaultParagraphFont"/>
    <w:uiPriority w:val="99"/>
    <w:semiHidden/>
    <w:unhideWhenUsed/>
    <w:rsid w:val="00835A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573123828">
      <w:bodyDiv w:val="1"/>
      <w:marLeft w:val="0"/>
      <w:marRight w:val="0"/>
      <w:marTop w:val="0"/>
      <w:marBottom w:val="0"/>
      <w:divBdr>
        <w:top w:val="none" w:sz="0" w:space="0" w:color="auto"/>
        <w:left w:val="none" w:sz="0" w:space="0" w:color="auto"/>
        <w:bottom w:val="none" w:sz="0" w:space="0" w:color="auto"/>
        <w:right w:val="none" w:sz="0" w:space="0" w:color="auto"/>
      </w:divBdr>
    </w:div>
    <w:div w:id="595403292">
      <w:bodyDiv w:val="1"/>
      <w:marLeft w:val="0"/>
      <w:marRight w:val="0"/>
      <w:marTop w:val="0"/>
      <w:marBottom w:val="0"/>
      <w:divBdr>
        <w:top w:val="none" w:sz="0" w:space="0" w:color="auto"/>
        <w:left w:val="none" w:sz="0" w:space="0" w:color="auto"/>
        <w:bottom w:val="none" w:sz="0" w:space="0" w:color="auto"/>
        <w:right w:val="none" w:sz="0" w:space="0" w:color="auto"/>
      </w:divBdr>
    </w:div>
    <w:div w:id="850222555">
      <w:bodyDiv w:val="1"/>
      <w:marLeft w:val="0"/>
      <w:marRight w:val="0"/>
      <w:marTop w:val="0"/>
      <w:marBottom w:val="0"/>
      <w:divBdr>
        <w:top w:val="none" w:sz="0" w:space="0" w:color="auto"/>
        <w:left w:val="none" w:sz="0" w:space="0" w:color="auto"/>
        <w:bottom w:val="none" w:sz="0" w:space="0" w:color="auto"/>
        <w:right w:val="none" w:sz="0" w:space="0" w:color="auto"/>
      </w:divBdr>
    </w:div>
    <w:div w:id="1029988712">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444768985">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803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ort.gov.scot/our-approach/mobility-as-a-service/maas-investment-fund-mobility-as-a-service/" TargetMode="External"/><Relationship Id="rId18" Type="http://schemas.openxmlformats.org/officeDocument/2006/relationships/hyperlink" Target="https://www.snp.org/policies/pb-how-is-the-snp-improving-bus-services/" TargetMode="External"/><Relationship Id="rId26" Type="http://schemas.openxmlformats.org/officeDocument/2006/relationships/hyperlink" Target="https://www.transport.gov.scot/publication/transport-and-travel-in-scotland-2019-results-from-the-scottish-household-survey/statistical-table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yperlink" Target="https://www.arup.com/perspectives/publications/research/section/cycling-for-everyone-a-guide-for-inclusive-cycling-in-cities-and-towns" TargetMode="External"/><Relationship Id="rId7" Type="http://schemas.openxmlformats.org/officeDocument/2006/relationships/settings" Target="settings.xml"/><Relationship Id="rId12" Type="http://schemas.openxmlformats.org/officeDocument/2006/relationships/hyperlink" Target="https://www.gov.uk/government/publications/total-transport-feasibility-report-and-pilot-review" TargetMode="External"/><Relationship Id="rId17" Type="http://schemas.openxmlformats.org/officeDocument/2006/relationships/hyperlink" Target="https://www.transport.gov.scot/media/42380/smart-ticketing-and-payments-delivery-strategy-2018.pdf" TargetMode="External"/><Relationship Id="rId25" Type="http://schemas.openxmlformats.org/officeDocument/2006/relationships/hyperlink" Target="https://www.sciencedirect.com/science/article/pii/S0967070X13001704" TargetMode="External"/><Relationship Id="rId33" Type="http://schemas.openxmlformats.org/officeDocument/2006/relationships/hyperlink" Target="https://www.gov.uk/government/publications/mobility-as-a-service-maas-acceptability-research"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ransport.gov.scot/publication/future-intelligent-transport-systems-strategy/" TargetMode="External"/><Relationship Id="rId20" Type="http://schemas.openxmlformats.org/officeDocument/2006/relationships/image" Target="media/image3.emf"/><Relationship Id="rId29" Type="http://schemas.openxmlformats.org/officeDocument/2006/relationships/hyperlink" Target="https://tactranenable.scot/tactran-launches-enable-plat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hyperlink" Target="https://www.transport.gov.scot/news/more-investment-in-digital-transport-solution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ransport.gov.scot/our-approach/mobility-as-a-service/maas-investment-fund-mobility-as-a-service/" TargetMode="External"/><Relationship Id="rId23" Type="http://schemas.openxmlformats.org/officeDocument/2006/relationships/hyperlink" Target="https://www.ons.gov.uk/peoplepopulationandcommunity/householdcharacteristics/homeinternetandsocialmediausage/adhocs/10822internetbankingbyagegroupgreatbritain2019" TargetMode="External"/><Relationship Id="rId28" Type="http://schemas.openxmlformats.org/officeDocument/2006/relationships/hyperlink" Target="https://gohi.app/" TargetMode="External"/><Relationship Id="rId36" Type="http://schemas.openxmlformats.org/officeDocument/2006/relationships/hyperlink" Target="https://www.transport.gov.scot/publication/transport-and-travel-in-scotland-2019-results-from-the-scottish-household-survey/statistical-tables/" TargetMode="External"/><Relationship Id="rId10" Type="http://schemas.openxmlformats.org/officeDocument/2006/relationships/endnotes" Target="endnotes.xml"/><Relationship Id="rId19" Type="http://schemas.openxmlformats.org/officeDocument/2006/relationships/hyperlink" Target="https://www.transport.gov.scot/public-transport/buses/network-support-grant/" TargetMode="External"/><Relationship Id="rId31" Type="http://schemas.openxmlformats.org/officeDocument/2006/relationships/hyperlink" Target="https://www.fifetoday.co.uk/news/transport/pilot-project-aimed-at-improving-transport-in-fife-town-gets-funding-33250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fca.org.uk/insight/ethnicity-personal-finances-and-coronavirus" TargetMode="External"/><Relationship Id="rId27" Type="http://schemas.openxmlformats.org/officeDocument/2006/relationships/hyperlink" Target="https://www.the-espgroup.com/project/navigogo/" TargetMode="External"/><Relationship Id="rId30" Type="http://schemas.openxmlformats.org/officeDocument/2006/relationships/hyperlink" Target="https://dundeewestfest.org/event-information/getgo-app/" TargetMode="External"/><Relationship Id="rId35" Type="http://schemas.openxmlformats.org/officeDocument/2006/relationships/hyperlink" Target="https://www.sustrans.org.uk/our-blog/projects/uk-wide/scotland/hands-up-scotland-surve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23CEF-9CA6-4F95-9EE3-31D65C91B41F}">
  <ds:schemaRefs>
    <ds:schemaRef ds:uri="http://schemas.openxmlformats.org/officeDocument/2006/bibliography"/>
  </ds:schemaRefs>
</ds:datastoreItem>
</file>

<file path=customXml/itemProps2.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3.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4.xml><?xml version="1.0" encoding="utf-8"?>
<ds:datastoreItem xmlns:ds="http://schemas.openxmlformats.org/officeDocument/2006/customXml" ds:itemID="{31A5F4B7-BC2B-46B6-A140-7BD394BF6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15</Pages>
  <Words>3634</Words>
  <Characters>20271</Characters>
  <Application>Microsoft Office Word</Application>
  <DocSecurity>0</DocSecurity>
  <Lines>421</Lines>
  <Paragraphs>134</Paragraphs>
  <ScaleCrop>false</ScaleCrop>
  <Company/>
  <LinksUpToDate>false</LinksUpToDate>
  <CharactersWithSpaces>23797</CharactersWithSpaces>
  <SharedDoc>false</SharedDoc>
  <HLinks>
    <vt:vector size="270" baseType="variant">
      <vt:variant>
        <vt:i4>3866748</vt:i4>
      </vt:variant>
      <vt:variant>
        <vt:i4>66</vt:i4>
      </vt:variant>
      <vt:variant>
        <vt:i4>0</vt:i4>
      </vt:variant>
      <vt:variant>
        <vt:i4>5</vt:i4>
      </vt:variant>
      <vt:variant>
        <vt:lpwstr>https://www.transport.gov.scot/publication/transport-and-travel-in-scotland-2019-results-from-the-scottish-household-survey/statistical-tables/</vt:lpwstr>
      </vt:variant>
      <vt:variant>
        <vt:lpwstr/>
      </vt:variant>
      <vt:variant>
        <vt:i4>6619263</vt:i4>
      </vt:variant>
      <vt:variant>
        <vt:i4>63</vt:i4>
      </vt:variant>
      <vt:variant>
        <vt:i4>0</vt:i4>
      </vt:variant>
      <vt:variant>
        <vt:i4>5</vt:i4>
      </vt:variant>
      <vt:variant>
        <vt:lpwstr>https://www.sustrans.org.uk/our-blog/projects/uk-wide/scotland/hands-up-scotland-survey</vt:lpwstr>
      </vt:variant>
      <vt:variant>
        <vt:lpwstr/>
      </vt:variant>
      <vt:variant>
        <vt:i4>2228347</vt:i4>
      </vt:variant>
      <vt:variant>
        <vt:i4>60</vt:i4>
      </vt:variant>
      <vt:variant>
        <vt:i4>0</vt:i4>
      </vt:variant>
      <vt:variant>
        <vt:i4>5</vt:i4>
      </vt:variant>
      <vt:variant>
        <vt:lpwstr>https://www.arup.com/perspectives/publications/research/section/cycling-for-everyone-a-guide-for-inclusive-cycling-in-cities-and-towns</vt:lpwstr>
      </vt:variant>
      <vt:variant>
        <vt:lpwstr/>
      </vt:variant>
      <vt:variant>
        <vt:i4>262173</vt:i4>
      </vt:variant>
      <vt:variant>
        <vt:i4>57</vt:i4>
      </vt:variant>
      <vt:variant>
        <vt:i4>0</vt:i4>
      </vt:variant>
      <vt:variant>
        <vt:i4>5</vt:i4>
      </vt:variant>
      <vt:variant>
        <vt:lpwstr>https://www.gov.uk/government/publications/mobility-as-a-service-maas-acceptability-research</vt:lpwstr>
      </vt:variant>
      <vt:variant>
        <vt:lpwstr/>
      </vt:variant>
      <vt:variant>
        <vt:i4>3080307</vt:i4>
      </vt:variant>
      <vt:variant>
        <vt:i4>54</vt:i4>
      </vt:variant>
      <vt:variant>
        <vt:i4>0</vt:i4>
      </vt:variant>
      <vt:variant>
        <vt:i4>5</vt:i4>
      </vt:variant>
      <vt:variant>
        <vt:lpwstr>https://www.transport.gov.scot/news/more-investment-in-digital-transport-solutions/</vt:lpwstr>
      </vt:variant>
      <vt:variant>
        <vt:lpwstr/>
      </vt:variant>
      <vt:variant>
        <vt:i4>7405666</vt:i4>
      </vt:variant>
      <vt:variant>
        <vt:i4>51</vt:i4>
      </vt:variant>
      <vt:variant>
        <vt:i4>0</vt:i4>
      </vt:variant>
      <vt:variant>
        <vt:i4>5</vt:i4>
      </vt:variant>
      <vt:variant>
        <vt:lpwstr>https://www.fifetoday.co.uk/news/transport/pilot-project-aimed-at-improving-transport-in-fife-town-gets-funding-3325083</vt:lpwstr>
      </vt:variant>
      <vt:variant>
        <vt:lpwstr/>
      </vt:variant>
      <vt:variant>
        <vt:i4>7274623</vt:i4>
      </vt:variant>
      <vt:variant>
        <vt:i4>48</vt:i4>
      </vt:variant>
      <vt:variant>
        <vt:i4>0</vt:i4>
      </vt:variant>
      <vt:variant>
        <vt:i4>5</vt:i4>
      </vt:variant>
      <vt:variant>
        <vt:lpwstr>https://dundeewestfest.org/event-information/getgo-app/</vt:lpwstr>
      </vt:variant>
      <vt:variant>
        <vt:lpwstr/>
      </vt:variant>
      <vt:variant>
        <vt:i4>1179651</vt:i4>
      </vt:variant>
      <vt:variant>
        <vt:i4>45</vt:i4>
      </vt:variant>
      <vt:variant>
        <vt:i4>0</vt:i4>
      </vt:variant>
      <vt:variant>
        <vt:i4>5</vt:i4>
      </vt:variant>
      <vt:variant>
        <vt:lpwstr>https://tactranenable.scot/tactran-launches-enable-platforms/</vt:lpwstr>
      </vt:variant>
      <vt:variant>
        <vt:lpwstr/>
      </vt:variant>
      <vt:variant>
        <vt:i4>393233</vt:i4>
      </vt:variant>
      <vt:variant>
        <vt:i4>42</vt:i4>
      </vt:variant>
      <vt:variant>
        <vt:i4>0</vt:i4>
      </vt:variant>
      <vt:variant>
        <vt:i4>5</vt:i4>
      </vt:variant>
      <vt:variant>
        <vt:lpwstr>https://gohi.app/</vt:lpwstr>
      </vt:variant>
      <vt:variant>
        <vt:lpwstr/>
      </vt:variant>
      <vt:variant>
        <vt:i4>3211377</vt:i4>
      </vt:variant>
      <vt:variant>
        <vt:i4>39</vt:i4>
      </vt:variant>
      <vt:variant>
        <vt:i4>0</vt:i4>
      </vt:variant>
      <vt:variant>
        <vt:i4>5</vt:i4>
      </vt:variant>
      <vt:variant>
        <vt:lpwstr>https://www.the-espgroup.com/project/navigogo/</vt:lpwstr>
      </vt:variant>
      <vt:variant>
        <vt:lpwstr/>
      </vt:variant>
      <vt:variant>
        <vt:i4>3866748</vt:i4>
      </vt:variant>
      <vt:variant>
        <vt:i4>36</vt:i4>
      </vt:variant>
      <vt:variant>
        <vt:i4>0</vt:i4>
      </vt:variant>
      <vt:variant>
        <vt:i4>5</vt:i4>
      </vt:variant>
      <vt:variant>
        <vt:lpwstr>https://www.transport.gov.scot/publication/transport-and-travel-in-scotland-2019-results-from-the-scottish-household-survey/statistical-tables/</vt:lpwstr>
      </vt:variant>
      <vt:variant>
        <vt:lpwstr/>
      </vt:variant>
      <vt:variant>
        <vt:i4>6553658</vt:i4>
      </vt:variant>
      <vt:variant>
        <vt:i4>33</vt:i4>
      </vt:variant>
      <vt:variant>
        <vt:i4>0</vt:i4>
      </vt:variant>
      <vt:variant>
        <vt:i4>5</vt:i4>
      </vt:variant>
      <vt:variant>
        <vt:lpwstr>https://www.sciencedirect.com/science/article/pii/S0967070X13001704</vt:lpwstr>
      </vt:variant>
      <vt:variant>
        <vt:lpwstr/>
      </vt:variant>
      <vt:variant>
        <vt:i4>2752570</vt:i4>
      </vt:variant>
      <vt:variant>
        <vt:i4>30</vt:i4>
      </vt:variant>
      <vt:variant>
        <vt:i4>0</vt:i4>
      </vt:variant>
      <vt:variant>
        <vt:i4>5</vt:i4>
      </vt:variant>
      <vt:variant>
        <vt:lpwstr>https://www.ons.gov.uk/peoplepopulationandcommunity/householdcharacteristics/homeinternetandsocialmediausage/adhocs/10822internetbankingbyagegroupgreatbritain2019</vt:lpwstr>
      </vt:variant>
      <vt:variant>
        <vt:lpwstr/>
      </vt:variant>
      <vt:variant>
        <vt:i4>8061041</vt:i4>
      </vt:variant>
      <vt:variant>
        <vt:i4>27</vt:i4>
      </vt:variant>
      <vt:variant>
        <vt:i4>0</vt:i4>
      </vt:variant>
      <vt:variant>
        <vt:i4>5</vt:i4>
      </vt:variant>
      <vt:variant>
        <vt:lpwstr>https://www.fca.org.uk/insight/ethnicity-personal-finances-and-coronavirus</vt:lpwstr>
      </vt:variant>
      <vt:variant>
        <vt:lpwstr/>
      </vt:variant>
      <vt:variant>
        <vt:i4>3211377</vt:i4>
      </vt:variant>
      <vt:variant>
        <vt:i4>24</vt:i4>
      </vt:variant>
      <vt:variant>
        <vt:i4>0</vt:i4>
      </vt:variant>
      <vt:variant>
        <vt:i4>5</vt:i4>
      </vt:variant>
      <vt:variant>
        <vt:lpwstr>https://www.the-espgroup.com/project/navigogo/</vt:lpwstr>
      </vt:variant>
      <vt:variant>
        <vt:lpwstr/>
      </vt:variant>
      <vt:variant>
        <vt:i4>5373966</vt:i4>
      </vt:variant>
      <vt:variant>
        <vt:i4>21</vt:i4>
      </vt:variant>
      <vt:variant>
        <vt:i4>0</vt:i4>
      </vt:variant>
      <vt:variant>
        <vt:i4>5</vt:i4>
      </vt:variant>
      <vt:variant>
        <vt:lpwstr>https://www.transport.gov.scot/public-transport/buses/network-support-grant/</vt:lpwstr>
      </vt:variant>
      <vt:variant>
        <vt:lpwstr/>
      </vt:variant>
      <vt:variant>
        <vt:i4>8126512</vt:i4>
      </vt:variant>
      <vt:variant>
        <vt:i4>18</vt:i4>
      </vt:variant>
      <vt:variant>
        <vt:i4>0</vt:i4>
      </vt:variant>
      <vt:variant>
        <vt:i4>5</vt:i4>
      </vt:variant>
      <vt:variant>
        <vt:lpwstr>https://www.snp.org/policies/pb-how-is-the-snp-improving-bus-services/</vt:lpwstr>
      </vt:variant>
      <vt:variant>
        <vt:lpwstr/>
      </vt:variant>
      <vt:variant>
        <vt:i4>6946861</vt:i4>
      </vt:variant>
      <vt:variant>
        <vt:i4>15</vt:i4>
      </vt:variant>
      <vt:variant>
        <vt:i4>0</vt:i4>
      </vt:variant>
      <vt:variant>
        <vt:i4>5</vt:i4>
      </vt:variant>
      <vt:variant>
        <vt:lpwstr>https://www.transport.gov.scot/media/42380/smart-ticketing-and-payments-delivery-strategy-2018.pdf</vt:lpwstr>
      </vt:variant>
      <vt:variant>
        <vt:lpwstr/>
      </vt:variant>
      <vt:variant>
        <vt:i4>4849732</vt:i4>
      </vt:variant>
      <vt:variant>
        <vt:i4>12</vt:i4>
      </vt:variant>
      <vt:variant>
        <vt:i4>0</vt:i4>
      </vt:variant>
      <vt:variant>
        <vt:i4>5</vt:i4>
      </vt:variant>
      <vt:variant>
        <vt:lpwstr>https://www.transport.gov.scot/publication/future-intelligent-transport-systems-strategy/</vt:lpwstr>
      </vt:variant>
      <vt:variant>
        <vt:lpwstr/>
      </vt:variant>
      <vt:variant>
        <vt:i4>5046276</vt:i4>
      </vt:variant>
      <vt:variant>
        <vt:i4>9</vt:i4>
      </vt:variant>
      <vt:variant>
        <vt:i4>0</vt:i4>
      </vt:variant>
      <vt:variant>
        <vt:i4>5</vt:i4>
      </vt:variant>
      <vt:variant>
        <vt:lpwstr>https://www.transport.gov.scot/our-approach/mobility-as-a-service/maas-investment-fund-mobility-as-a-service/</vt:lpwstr>
      </vt:variant>
      <vt:variant>
        <vt:lpwstr/>
      </vt:variant>
      <vt:variant>
        <vt:i4>5046276</vt:i4>
      </vt:variant>
      <vt:variant>
        <vt:i4>6</vt:i4>
      </vt:variant>
      <vt:variant>
        <vt:i4>0</vt:i4>
      </vt:variant>
      <vt:variant>
        <vt:i4>5</vt:i4>
      </vt:variant>
      <vt:variant>
        <vt:lpwstr>https://www.transport.gov.scot/our-approach/mobility-as-a-service/maas-investment-fund-mobility-as-a-service/</vt:lpwstr>
      </vt:variant>
      <vt:variant>
        <vt:lpwstr/>
      </vt:variant>
      <vt:variant>
        <vt:i4>7798895</vt:i4>
      </vt:variant>
      <vt:variant>
        <vt:i4>3</vt:i4>
      </vt:variant>
      <vt:variant>
        <vt:i4>0</vt:i4>
      </vt:variant>
      <vt:variant>
        <vt:i4>5</vt:i4>
      </vt:variant>
      <vt:variant>
        <vt:lpwstr>https://www.gov.uk/government/publications/total-transport-feasibility-report-and-pilot-review</vt:lpwstr>
      </vt:variant>
      <vt:variant>
        <vt:lpwstr/>
      </vt:variant>
      <vt:variant>
        <vt:i4>3014691</vt:i4>
      </vt:variant>
      <vt:variant>
        <vt:i4>0</vt:i4>
      </vt:variant>
      <vt:variant>
        <vt:i4>0</vt:i4>
      </vt:variant>
      <vt:variant>
        <vt:i4>5</vt:i4>
      </vt:variant>
      <vt:variant>
        <vt:lpwstr>http://www.jacobs.com/</vt:lpwstr>
      </vt:variant>
      <vt:variant>
        <vt:lpwstr/>
      </vt:variant>
      <vt:variant>
        <vt:i4>3866748</vt:i4>
      </vt:variant>
      <vt:variant>
        <vt:i4>63</vt:i4>
      </vt:variant>
      <vt:variant>
        <vt:i4>0</vt:i4>
      </vt:variant>
      <vt:variant>
        <vt:i4>5</vt:i4>
      </vt:variant>
      <vt:variant>
        <vt:lpwstr>https://www.transport.gov.scot/publication/transport-and-travel-in-scotland-2019-results-from-the-scottish-household-survey/statistical-tables/</vt:lpwstr>
      </vt:variant>
      <vt:variant>
        <vt:lpwstr/>
      </vt:variant>
      <vt:variant>
        <vt:i4>4653174</vt:i4>
      </vt:variant>
      <vt:variant>
        <vt:i4>60</vt:i4>
      </vt:variant>
      <vt:variant>
        <vt:i4>0</vt:i4>
      </vt:variant>
      <vt:variant>
        <vt:i4>5</vt:i4>
      </vt:variant>
      <vt:variant>
        <vt:lpwstr>https://www.sustrans.org.uk/media/6692/hands-up-scotland-survey-2019_national-summary-report.pdf</vt:lpwstr>
      </vt:variant>
      <vt:variant>
        <vt:lpwstr/>
      </vt:variant>
      <vt:variant>
        <vt:i4>2228347</vt:i4>
      </vt:variant>
      <vt:variant>
        <vt:i4>57</vt:i4>
      </vt:variant>
      <vt:variant>
        <vt:i4>0</vt:i4>
      </vt:variant>
      <vt:variant>
        <vt:i4>5</vt:i4>
      </vt:variant>
      <vt:variant>
        <vt:lpwstr>https://www.arup.com/perspectives/publications/research/section/cycling-for-everyone-a-guide-for-inclusive-cycling-in-cities-and-towns</vt:lpwstr>
      </vt:variant>
      <vt:variant>
        <vt:lpwstr/>
      </vt:variant>
      <vt:variant>
        <vt:i4>262173</vt:i4>
      </vt:variant>
      <vt:variant>
        <vt:i4>54</vt:i4>
      </vt:variant>
      <vt:variant>
        <vt:i4>0</vt:i4>
      </vt:variant>
      <vt:variant>
        <vt:i4>5</vt:i4>
      </vt:variant>
      <vt:variant>
        <vt:lpwstr>https://www.gov.uk/government/publications/mobility-as-a-service-maas-acceptability-research</vt:lpwstr>
      </vt:variant>
      <vt:variant>
        <vt:lpwstr/>
      </vt:variant>
      <vt:variant>
        <vt:i4>3080307</vt:i4>
      </vt:variant>
      <vt:variant>
        <vt:i4>51</vt:i4>
      </vt:variant>
      <vt:variant>
        <vt:i4>0</vt:i4>
      </vt:variant>
      <vt:variant>
        <vt:i4>5</vt:i4>
      </vt:variant>
      <vt:variant>
        <vt:lpwstr>https://www.transport.gov.scot/news/more-investment-in-digital-transport-solutions/</vt:lpwstr>
      </vt:variant>
      <vt:variant>
        <vt:lpwstr/>
      </vt:variant>
      <vt:variant>
        <vt:i4>7405666</vt:i4>
      </vt:variant>
      <vt:variant>
        <vt:i4>48</vt:i4>
      </vt:variant>
      <vt:variant>
        <vt:i4>0</vt:i4>
      </vt:variant>
      <vt:variant>
        <vt:i4>5</vt:i4>
      </vt:variant>
      <vt:variant>
        <vt:lpwstr>https://www.fifetoday.co.uk/news/transport/pilot-project-aimed-at-improving-transport-in-fife-town-gets-funding-3325083</vt:lpwstr>
      </vt:variant>
      <vt:variant>
        <vt:lpwstr/>
      </vt:variant>
      <vt:variant>
        <vt:i4>7274623</vt:i4>
      </vt:variant>
      <vt:variant>
        <vt:i4>45</vt:i4>
      </vt:variant>
      <vt:variant>
        <vt:i4>0</vt:i4>
      </vt:variant>
      <vt:variant>
        <vt:i4>5</vt:i4>
      </vt:variant>
      <vt:variant>
        <vt:lpwstr>https://dundeewestfest.org/event-information/getgo-app/</vt:lpwstr>
      </vt:variant>
      <vt:variant>
        <vt:lpwstr/>
      </vt:variant>
      <vt:variant>
        <vt:i4>1179651</vt:i4>
      </vt:variant>
      <vt:variant>
        <vt:i4>42</vt:i4>
      </vt:variant>
      <vt:variant>
        <vt:i4>0</vt:i4>
      </vt:variant>
      <vt:variant>
        <vt:i4>5</vt:i4>
      </vt:variant>
      <vt:variant>
        <vt:lpwstr>https://tactranenable.scot/tactran-launches-enable-platforms/</vt:lpwstr>
      </vt:variant>
      <vt:variant>
        <vt:lpwstr/>
      </vt:variant>
      <vt:variant>
        <vt:i4>393233</vt:i4>
      </vt:variant>
      <vt:variant>
        <vt:i4>39</vt:i4>
      </vt:variant>
      <vt:variant>
        <vt:i4>0</vt:i4>
      </vt:variant>
      <vt:variant>
        <vt:i4>5</vt:i4>
      </vt:variant>
      <vt:variant>
        <vt:lpwstr>https://gohi.app/</vt:lpwstr>
      </vt:variant>
      <vt:variant>
        <vt:lpwstr/>
      </vt:variant>
      <vt:variant>
        <vt:i4>3211377</vt:i4>
      </vt:variant>
      <vt:variant>
        <vt:i4>36</vt:i4>
      </vt:variant>
      <vt:variant>
        <vt:i4>0</vt:i4>
      </vt:variant>
      <vt:variant>
        <vt:i4>5</vt:i4>
      </vt:variant>
      <vt:variant>
        <vt:lpwstr>https://www.the-espgroup.com/project/navigogo/</vt:lpwstr>
      </vt:variant>
      <vt:variant>
        <vt:lpwstr/>
      </vt:variant>
      <vt:variant>
        <vt:i4>3866748</vt:i4>
      </vt:variant>
      <vt:variant>
        <vt:i4>33</vt:i4>
      </vt:variant>
      <vt:variant>
        <vt:i4>0</vt:i4>
      </vt:variant>
      <vt:variant>
        <vt:i4>5</vt:i4>
      </vt:variant>
      <vt:variant>
        <vt:lpwstr>https://www.transport.gov.scot/publication/transport-and-travel-in-scotland-2019-results-from-the-scottish-household-survey/statistical-tables/</vt:lpwstr>
      </vt:variant>
      <vt:variant>
        <vt:lpwstr/>
      </vt:variant>
      <vt:variant>
        <vt:i4>6553658</vt:i4>
      </vt:variant>
      <vt:variant>
        <vt:i4>30</vt:i4>
      </vt:variant>
      <vt:variant>
        <vt:i4>0</vt:i4>
      </vt:variant>
      <vt:variant>
        <vt:i4>5</vt:i4>
      </vt:variant>
      <vt:variant>
        <vt:lpwstr>https://www.sciencedirect.com/science/article/pii/S0967070X13001704</vt:lpwstr>
      </vt:variant>
      <vt:variant>
        <vt:lpwstr/>
      </vt:variant>
      <vt:variant>
        <vt:i4>2752570</vt:i4>
      </vt:variant>
      <vt:variant>
        <vt:i4>27</vt:i4>
      </vt:variant>
      <vt:variant>
        <vt:i4>0</vt:i4>
      </vt:variant>
      <vt:variant>
        <vt:i4>5</vt:i4>
      </vt:variant>
      <vt:variant>
        <vt:lpwstr>https://www.ons.gov.uk/peoplepopulationandcommunity/householdcharacteristics/homeinternetandsocialmediausage/adhocs/10822internetbankingbyagegroupgreatbritain2019</vt:lpwstr>
      </vt:variant>
      <vt:variant>
        <vt:lpwstr/>
      </vt:variant>
      <vt:variant>
        <vt:i4>8061041</vt:i4>
      </vt:variant>
      <vt:variant>
        <vt:i4>24</vt:i4>
      </vt:variant>
      <vt:variant>
        <vt:i4>0</vt:i4>
      </vt:variant>
      <vt:variant>
        <vt:i4>5</vt:i4>
      </vt:variant>
      <vt:variant>
        <vt:lpwstr>https://www.fca.org.uk/insight/ethnicity-personal-finances-and-coronavirus</vt:lpwstr>
      </vt:variant>
      <vt:variant>
        <vt:lpwstr/>
      </vt:variant>
      <vt:variant>
        <vt:i4>2228262</vt:i4>
      </vt:variant>
      <vt:variant>
        <vt:i4>21</vt:i4>
      </vt:variant>
      <vt:variant>
        <vt:i4>0</vt:i4>
      </vt:variant>
      <vt:variant>
        <vt:i4>5</vt:i4>
      </vt:variant>
      <vt:variant>
        <vt:lpwstr>https://static1.squarespace.com/static/5cee5bd0687a1500015b5a9f/t/5d5c0a6c3e4b3a0001242602/1566313071168/NaviGoGo-Pilot-report.pdf</vt:lpwstr>
      </vt:variant>
      <vt:variant>
        <vt:lpwstr/>
      </vt:variant>
      <vt:variant>
        <vt:i4>5373966</vt:i4>
      </vt:variant>
      <vt:variant>
        <vt:i4>18</vt:i4>
      </vt:variant>
      <vt:variant>
        <vt:i4>0</vt:i4>
      </vt:variant>
      <vt:variant>
        <vt:i4>5</vt:i4>
      </vt:variant>
      <vt:variant>
        <vt:lpwstr>https://www.transport.gov.scot/public-transport/buses/network-support-grant/</vt:lpwstr>
      </vt:variant>
      <vt:variant>
        <vt:lpwstr/>
      </vt:variant>
      <vt:variant>
        <vt:i4>8126512</vt:i4>
      </vt:variant>
      <vt:variant>
        <vt:i4>15</vt:i4>
      </vt:variant>
      <vt:variant>
        <vt:i4>0</vt:i4>
      </vt:variant>
      <vt:variant>
        <vt:i4>5</vt:i4>
      </vt:variant>
      <vt:variant>
        <vt:lpwstr>https://www.snp.org/policies/pb-how-is-the-snp-improving-bus-services/</vt:lpwstr>
      </vt:variant>
      <vt:variant>
        <vt:lpwstr/>
      </vt:variant>
      <vt:variant>
        <vt:i4>6946861</vt:i4>
      </vt:variant>
      <vt:variant>
        <vt:i4>12</vt:i4>
      </vt:variant>
      <vt:variant>
        <vt:i4>0</vt:i4>
      </vt:variant>
      <vt:variant>
        <vt:i4>5</vt:i4>
      </vt:variant>
      <vt:variant>
        <vt:lpwstr>https://www.transport.gov.scot/media/42380/smart-ticketing-and-payments-delivery-strategy-2018.pdf</vt:lpwstr>
      </vt:variant>
      <vt:variant>
        <vt:lpwstr/>
      </vt:variant>
      <vt:variant>
        <vt:i4>4849732</vt:i4>
      </vt:variant>
      <vt:variant>
        <vt:i4>9</vt:i4>
      </vt:variant>
      <vt:variant>
        <vt:i4>0</vt:i4>
      </vt:variant>
      <vt:variant>
        <vt:i4>5</vt:i4>
      </vt:variant>
      <vt:variant>
        <vt:lpwstr>https://www.transport.gov.scot/publication/future-intelligent-transport-systems-strategy/</vt:lpwstr>
      </vt:variant>
      <vt:variant>
        <vt:lpwstr/>
      </vt:variant>
      <vt:variant>
        <vt:i4>5046276</vt:i4>
      </vt:variant>
      <vt:variant>
        <vt:i4>6</vt:i4>
      </vt:variant>
      <vt:variant>
        <vt:i4>0</vt:i4>
      </vt:variant>
      <vt:variant>
        <vt:i4>5</vt:i4>
      </vt:variant>
      <vt:variant>
        <vt:lpwstr>https://www.transport.gov.scot/our-approach/mobility-as-a-service/maas-investment-fund-mobility-as-a-service/</vt:lpwstr>
      </vt:variant>
      <vt:variant>
        <vt:lpwstr/>
      </vt:variant>
      <vt:variant>
        <vt:i4>5046276</vt:i4>
      </vt:variant>
      <vt:variant>
        <vt:i4>3</vt:i4>
      </vt:variant>
      <vt:variant>
        <vt:i4>0</vt:i4>
      </vt:variant>
      <vt:variant>
        <vt:i4>5</vt:i4>
      </vt:variant>
      <vt:variant>
        <vt:lpwstr>https://www.transport.gov.scot/our-approach/mobility-as-a-service/maas-investment-fund-mobility-as-a-service/</vt:lpwstr>
      </vt:variant>
      <vt:variant>
        <vt:lpwstr/>
      </vt:variant>
      <vt:variant>
        <vt:i4>7798895</vt:i4>
      </vt:variant>
      <vt:variant>
        <vt:i4>0</vt:i4>
      </vt:variant>
      <vt:variant>
        <vt:i4>0</vt:i4>
      </vt:variant>
      <vt:variant>
        <vt:i4>5</vt:i4>
      </vt:variant>
      <vt:variant>
        <vt:lpwstr>https://www.gov.uk/government/publications/total-transport-feasibility-report-and-pilot-review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376</cp:revision>
  <cp:lastPrinted>2022-12-02T14:39:00Z</cp:lastPrinted>
  <dcterms:created xsi:type="dcterms:W3CDTF">2022-04-15T16:50:00Z</dcterms:created>
  <dcterms:modified xsi:type="dcterms:W3CDTF">2022-12-02T14:40:00Z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MediaServiceImageTags">
    <vt:lpwstr/>
  </property>
</Properties>
</file>